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F65998" w14:textId="77777777" w:rsidR="0002102E" w:rsidRDefault="0002102E" w:rsidP="0002102E">
      <w:pPr>
        <w:spacing w:line="480" w:lineRule="auto"/>
        <w:ind w:left="720" w:hanging="360"/>
        <w:jc w:val="center"/>
        <w:rPr>
          <w:rFonts w:ascii="Times New Roman" w:hAnsi="Times New Roman" w:cs="Times New Roman"/>
          <w:sz w:val="24"/>
          <w:szCs w:val="24"/>
        </w:rPr>
      </w:pPr>
    </w:p>
    <w:p w14:paraId="2BB9FE20" w14:textId="77777777" w:rsidR="0002102E" w:rsidRDefault="0002102E" w:rsidP="0002102E">
      <w:pPr>
        <w:spacing w:line="480" w:lineRule="auto"/>
        <w:ind w:left="720" w:hanging="360"/>
        <w:jc w:val="center"/>
        <w:rPr>
          <w:rFonts w:ascii="Times New Roman" w:hAnsi="Times New Roman" w:cs="Times New Roman"/>
          <w:sz w:val="24"/>
          <w:szCs w:val="24"/>
        </w:rPr>
      </w:pPr>
    </w:p>
    <w:p w14:paraId="33696A60" w14:textId="77777777" w:rsidR="0002102E" w:rsidRDefault="0002102E" w:rsidP="0002102E">
      <w:pPr>
        <w:spacing w:line="480" w:lineRule="auto"/>
        <w:ind w:left="720" w:hanging="360"/>
        <w:jc w:val="center"/>
        <w:rPr>
          <w:rFonts w:ascii="Times New Roman" w:hAnsi="Times New Roman" w:cs="Times New Roman"/>
          <w:sz w:val="24"/>
          <w:szCs w:val="24"/>
        </w:rPr>
      </w:pPr>
    </w:p>
    <w:p w14:paraId="41D973BF" w14:textId="77777777" w:rsidR="0002102E" w:rsidRDefault="0002102E" w:rsidP="0002102E">
      <w:pPr>
        <w:spacing w:line="480" w:lineRule="auto"/>
        <w:ind w:left="720" w:hanging="360"/>
        <w:jc w:val="center"/>
        <w:rPr>
          <w:rFonts w:ascii="Times New Roman" w:hAnsi="Times New Roman" w:cs="Times New Roman"/>
          <w:sz w:val="24"/>
          <w:szCs w:val="24"/>
        </w:rPr>
      </w:pPr>
    </w:p>
    <w:p w14:paraId="2901624D" w14:textId="77777777" w:rsidR="0002102E" w:rsidRDefault="0002102E" w:rsidP="0002102E">
      <w:pPr>
        <w:spacing w:line="480" w:lineRule="auto"/>
        <w:ind w:left="720" w:hanging="360"/>
        <w:jc w:val="center"/>
        <w:rPr>
          <w:rFonts w:ascii="Times New Roman" w:hAnsi="Times New Roman" w:cs="Times New Roman"/>
          <w:sz w:val="24"/>
          <w:szCs w:val="24"/>
        </w:rPr>
      </w:pPr>
    </w:p>
    <w:p w14:paraId="0243DD90" w14:textId="4E3A2DF1" w:rsidR="0002102E" w:rsidRPr="0002102E" w:rsidRDefault="005C66CB" w:rsidP="0002102E">
      <w:pPr>
        <w:spacing w:line="480" w:lineRule="auto"/>
        <w:ind w:left="720" w:hanging="360"/>
        <w:jc w:val="center"/>
        <w:rPr>
          <w:rFonts w:ascii="Times New Roman" w:hAnsi="Times New Roman" w:cs="Times New Roman"/>
          <w:sz w:val="24"/>
          <w:szCs w:val="24"/>
        </w:rPr>
      </w:pPr>
      <w:r w:rsidRPr="0002102E">
        <w:rPr>
          <w:rFonts w:ascii="Times New Roman" w:hAnsi="Times New Roman" w:cs="Times New Roman"/>
          <w:sz w:val="24"/>
          <w:szCs w:val="24"/>
        </w:rPr>
        <w:t>Capital Structure Decisions</w:t>
      </w:r>
    </w:p>
    <w:p w14:paraId="458AB352" w14:textId="77777777" w:rsidR="0002102E" w:rsidRPr="0002102E" w:rsidRDefault="005C66CB" w:rsidP="0002102E">
      <w:pPr>
        <w:spacing w:line="480" w:lineRule="auto"/>
        <w:ind w:left="720" w:hanging="360"/>
        <w:jc w:val="center"/>
        <w:rPr>
          <w:rFonts w:ascii="Times New Roman" w:hAnsi="Times New Roman" w:cs="Times New Roman"/>
          <w:sz w:val="24"/>
          <w:szCs w:val="24"/>
        </w:rPr>
      </w:pPr>
      <w:r w:rsidRPr="0002102E">
        <w:rPr>
          <w:rFonts w:ascii="Times New Roman" w:hAnsi="Times New Roman" w:cs="Times New Roman"/>
          <w:sz w:val="24"/>
          <w:szCs w:val="24"/>
        </w:rPr>
        <w:t>Student’s name</w:t>
      </w:r>
    </w:p>
    <w:p w14:paraId="750E266E" w14:textId="77777777" w:rsidR="0002102E" w:rsidRPr="0002102E" w:rsidRDefault="005C66CB" w:rsidP="0002102E">
      <w:pPr>
        <w:spacing w:line="480" w:lineRule="auto"/>
        <w:ind w:left="720" w:hanging="360"/>
        <w:jc w:val="center"/>
        <w:rPr>
          <w:rFonts w:ascii="Times New Roman" w:hAnsi="Times New Roman" w:cs="Times New Roman"/>
          <w:sz w:val="24"/>
          <w:szCs w:val="24"/>
        </w:rPr>
      </w:pPr>
      <w:r w:rsidRPr="0002102E">
        <w:rPr>
          <w:rFonts w:ascii="Times New Roman" w:hAnsi="Times New Roman" w:cs="Times New Roman"/>
          <w:sz w:val="24"/>
          <w:szCs w:val="24"/>
        </w:rPr>
        <w:t>Institutional affiliation</w:t>
      </w:r>
    </w:p>
    <w:p w14:paraId="3AE53B67" w14:textId="77777777" w:rsidR="0002102E" w:rsidRPr="0002102E" w:rsidRDefault="005C66CB" w:rsidP="0002102E">
      <w:pPr>
        <w:spacing w:line="480" w:lineRule="auto"/>
        <w:ind w:left="720" w:hanging="360"/>
        <w:jc w:val="center"/>
        <w:rPr>
          <w:rFonts w:ascii="Times New Roman" w:hAnsi="Times New Roman" w:cs="Times New Roman"/>
          <w:sz w:val="24"/>
          <w:szCs w:val="24"/>
        </w:rPr>
      </w:pPr>
      <w:r w:rsidRPr="0002102E">
        <w:rPr>
          <w:rFonts w:ascii="Times New Roman" w:hAnsi="Times New Roman" w:cs="Times New Roman"/>
          <w:sz w:val="24"/>
          <w:szCs w:val="24"/>
        </w:rPr>
        <w:t>Course-name</w:t>
      </w:r>
    </w:p>
    <w:p w14:paraId="0724B88F" w14:textId="77777777" w:rsidR="0002102E" w:rsidRPr="0002102E" w:rsidRDefault="005C66CB" w:rsidP="0002102E">
      <w:pPr>
        <w:spacing w:line="480" w:lineRule="auto"/>
        <w:ind w:left="720" w:hanging="360"/>
        <w:jc w:val="center"/>
        <w:rPr>
          <w:rFonts w:ascii="Times New Roman" w:hAnsi="Times New Roman" w:cs="Times New Roman"/>
          <w:sz w:val="24"/>
          <w:szCs w:val="24"/>
        </w:rPr>
      </w:pPr>
      <w:r w:rsidRPr="0002102E">
        <w:rPr>
          <w:rFonts w:ascii="Times New Roman" w:hAnsi="Times New Roman" w:cs="Times New Roman"/>
          <w:sz w:val="24"/>
          <w:szCs w:val="24"/>
        </w:rPr>
        <w:t>Course number</w:t>
      </w:r>
    </w:p>
    <w:p w14:paraId="64AD7243" w14:textId="26C90D22" w:rsidR="0002102E" w:rsidRPr="0002102E" w:rsidRDefault="005C66CB" w:rsidP="0002102E">
      <w:pPr>
        <w:spacing w:line="480" w:lineRule="auto"/>
        <w:ind w:left="720" w:hanging="360"/>
        <w:jc w:val="center"/>
        <w:rPr>
          <w:rFonts w:ascii="Times New Roman" w:hAnsi="Times New Roman" w:cs="Times New Roman"/>
          <w:sz w:val="24"/>
          <w:szCs w:val="24"/>
        </w:rPr>
      </w:pPr>
      <w:r w:rsidRPr="0002102E">
        <w:rPr>
          <w:rFonts w:ascii="Times New Roman" w:hAnsi="Times New Roman" w:cs="Times New Roman"/>
          <w:sz w:val="24"/>
          <w:szCs w:val="24"/>
        </w:rPr>
        <w:t>Date of submission</w:t>
      </w:r>
    </w:p>
    <w:p w14:paraId="18DBA3F5" w14:textId="3D2DBC61" w:rsidR="0002102E" w:rsidRPr="0002102E" w:rsidRDefault="0002102E" w:rsidP="0002102E">
      <w:pPr>
        <w:spacing w:line="480" w:lineRule="auto"/>
        <w:ind w:left="720" w:hanging="360"/>
        <w:jc w:val="center"/>
        <w:rPr>
          <w:rFonts w:ascii="Times New Roman" w:hAnsi="Times New Roman" w:cs="Times New Roman"/>
          <w:sz w:val="24"/>
          <w:szCs w:val="24"/>
        </w:rPr>
      </w:pPr>
    </w:p>
    <w:p w14:paraId="1EA0AEEE" w14:textId="1563A433" w:rsidR="0002102E" w:rsidRDefault="0002102E" w:rsidP="0002102E">
      <w:pPr>
        <w:spacing w:line="480" w:lineRule="auto"/>
        <w:ind w:left="720" w:hanging="360"/>
      </w:pPr>
    </w:p>
    <w:p w14:paraId="2A9EF3CC" w14:textId="2EFBA696" w:rsidR="0002102E" w:rsidRDefault="0002102E" w:rsidP="0002102E">
      <w:pPr>
        <w:spacing w:line="480" w:lineRule="auto"/>
        <w:ind w:left="720" w:hanging="360"/>
      </w:pPr>
    </w:p>
    <w:p w14:paraId="07329B4B" w14:textId="3B7C34B5" w:rsidR="0002102E" w:rsidRDefault="0002102E" w:rsidP="0002102E">
      <w:pPr>
        <w:spacing w:line="480" w:lineRule="auto"/>
        <w:ind w:left="720" w:hanging="360"/>
      </w:pPr>
    </w:p>
    <w:p w14:paraId="26FEE0E4" w14:textId="1B065C34" w:rsidR="0002102E" w:rsidRDefault="0002102E" w:rsidP="0002102E">
      <w:pPr>
        <w:spacing w:line="480" w:lineRule="auto"/>
        <w:ind w:left="720" w:hanging="360"/>
      </w:pPr>
    </w:p>
    <w:p w14:paraId="5E0BF468" w14:textId="0BAC187E" w:rsidR="0002102E" w:rsidRDefault="0002102E" w:rsidP="0002102E">
      <w:pPr>
        <w:spacing w:line="480" w:lineRule="auto"/>
        <w:ind w:left="720" w:hanging="360"/>
      </w:pPr>
    </w:p>
    <w:p w14:paraId="664D2F93" w14:textId="77777777" w:rsidR="0002102E" w:rsidRDefault="0002102E" w:rsidP="0002102E">
      <w:pPr>
        <w:spacing w:line="480" w:lineRule="auto"/>
      </w:pPr>
    </w:p>
    <w:p w14:paraId="5A18EEC6" w14:textId="1569CFD8" w:rsidR="006D2651" w:rsidRPr="0002102E" w:rsidRDefault="005C66CB" w:rsidP="0002102E">
      <w:pPr>
        <w:pStyle w:val="ListParagraph"/>
        <w:numPr>
          <w:ilvl w:val="0"/>
          <w:numId w:val="3"/>
        </w:numPr>
        <w:spacing w:line="480" w:lineRule="auto"/>
        <w:rPr>
          <w:rFonts w:ascii="Times New Roman" w:hAnsi="Times New Roman" w:cs="Times New Roman"/>
          <w:sz w:val="24"/>
          <w:szCs w:val="24"/>
        </w:rPr>
      </w:pPr>
      <w:r w:rsidRPr="0002102E">
        <w:rPr>
          <w:rFonts w:ascii="Times New Roman" w:hAnsi="Times New Roman" w:cs="Times New Roman"/>
          <w:sz w:val="24"/>
          <w:szCs w:val="24"/>
        </w:rPr>
        <w:lastRenderedPageBreak/>
        <w:t>The calculation is in SAR million</w:t>
      </w:r>
    </w:p>
    <w:tbl>
      <w:tblPr>
        <w:tblStyle w:val="TableGrid"/>
        <w:tblW w:w="0" w:type="auto"/>
        <w:tblInd w:w="720" w:type="dxa"/>
        <w:tblLook w:val="04A0" w:firstRow="1" w:lastRow="0" w:firstColumn="1" w:lastColumn="0" w:noHBand="0" w:noVBand="1"/>
      </w:tblPr>
      <w:tblGrid>
        <w:gridCol w:w="2914"/>
        <w:gridCol w:w="2848"/>
        <w:gridCol w:w="2868"/>
      </w:tblGrid>
      <w:tr w:rsidR="00A14E1E" w14:paraId="7078B22A" w14:textId="77777777" w:rsidTr="001962E6">
        <w:tc>
          <w:tcPr>
            <w:tcW w:w="3116" w:type="dxa"/>
          </w:tcPr>
          <w:p w14:paraId="2CCFDECC" w14:textId="687FADA7" w:rsidR="001962E6" w:rsidRPr="0002102E" w:rsidRDefault="005C66CB" w:rsidP="0002102E">
            <w:pPr>
              <w:pStyle w:val="ListParagraph"/>
              <w:spacing w:line="480" w:lineRule="auto"/>
              <w:ind w:left="0"/>
              <w:rPr>
                <w:rFonts w:ascii="Times New Roman" w:hAnsi="Times New Roman" w:cs="Times New Roman"/>
                <w:sz w:val="24"/>
                <w:szCs w:val="24"/>
              </w:rPr>
            </w:pPr>
            <w:r w:rsidRPr="0002102E">
              <w:rPr>
                <w:rFonts w:ascii="Times New Roman" w:hAnsi="Times New Roman" w:cs="Times New Roman"/>
                <w:sz w:val="24"/>
                <w:szCs w:val="24"/>
              </w:rPr>
              <w:t>Particulars</w:t>
            </w:r>
          </w:p>
        </w:tc>
        <w:tc>
          <w:tcPr>
            <w:tcW w:w="3117" w:type="dxa"/>
          </w:tcPr>
          <w:p w14:paraId="3DA2F374" w14:textId="5C7C09BE" w:rsidR="001962E6" w:rsidRPr="0002102E" w:rsidRDefault="005C66CB" w:rsidP="0002102E">
            <w:pPr>
              <w:pStyle w:val="ListParagraph"/>
              <w:spacing w:line="480" w:lineRule="auto"/>
              <w:ind w:left="0"/>
              <w:rPr>
                <w:rFonts w:ascii="Times New Roman" w:hAnsi="Times New Roman" w:cs="Times New Roman"/>
                <w:sz w:val="24"/>
                <w:szCs w:val="24"/>
              </w:rPr>
            </w:pPr>
            <w:r w:rsidRPr="0002102E">
              <w:rPr>
                <w:rFonts w:ascii="Times New Roman" w:hAnsi="Times New Roman" w:cs="Times New Roman"/>
                <w:sz w:val="24"/>
                <w:szCs w:val="24"/>
              </w:rPr>
              <w:t>No debt</w:t>
            </w:r>
          </w:p>
        </w:tc>
        <w:tc>
          <w:tcPr>
            <w:tcW w:w="3117" w:type="dxa"/>
          </w:tcPr>
          <w:p w14:paraId="2F627D96" w14:textId="4EDEFDD1" w:rsidR="001962E6" w:rsidRPr="0002102E" w:rsidRDefault="005C66CB" w:rsidP="0002102E">
            <w:pPr>
              <w:pStyle w:val="ListParagraph"/>
              <w:spacing w:line="480" w:lineRule="auto"/>
              <w:ind w:left="0"/>
              <w:rPr>
                <w:rFonts w:ascii="Times New Roman" w:hAnsi="Times New Roman" w:cs="Times New Roman"/>
                <w:sz w:val="24"/>
                <w:szCs w:val="24"/>
              </w:rPr>
            </w:pPr>
            <w:r w:rsidRPr="0002102E">
              <w:rPr>
                <w:rFonts w:ascii="Times New Roman" w:hAnsi="Times New Roman" w:cs="Times New Roman"/>
                <w:sz w:val="24"/>
                <w:szCs w:val="24"/>
              </w:rPr>
              <w:t xml:space="preserve">Debt </w:t>
            </w:r>
          </w:p>
        </w:tc>
      </w:tr>
      <w:tr w:rsidR="00A14E1E" w14:paraId="66DD2400" w14:textId="77777777" w:rsidTr="001962E6">
        <w:tc>
          <w:tcPr>
            <w:tcW w:w="3116" w:type="dxa"/>
          </w:tcPr>
          <w:p w14:paraId="6157EAD2" w14:textId="548E9A28" w:rsidR="001962E6" w:rsidRPr="0002102E" w:rsidRDefault="005C66CB" w:rsidP="0002102E">
            <w:pPr>
              <w:pStyle w:val="ListParagraph"/>
              <w:spacing w:line="480" w:lineRule="auto"/>
              <w:ind w:left="0"/>
              <w:rPr>
                <w:rFonts w:ascii="Times New Roman" w:hAnsi="Times New Roman" w:cs="Times New Roman"/>
                <w:sz w:val="24"/>
                <w:szCs w:val="24"/>
              </w:rPr>
            </w:pPr>
            <w:r w:rsidRPr="0002102E">
              <w:rPr>
                <w:rFonts w:ascii="Times New Roman" w:hAnsi="Times New Roman" w:cs="Times New Roman"/>
                <w:sz w:val="24"/>
                <w:szCs w:val="24"/>
              </w:rPr>
              <w:t>EBIT</w:t>
            </w:r>
          </w:p>
        </w:tc>
        <w:tc>
          <w:tcPr>
            <w:tcW w:w="3117" w:type="dxa"/>
          </w:tcPr>
          <w:p w14:paraId="04D853FB" w14:textId="7DBCCE30" w:rsidR="001962E6" w:rsidRPr="0002102E" w:rsidRDefault="005C66CB" w:rsidP="0002102E">
            <w:pPr>
              <w:pStyle w:val="ListParagraph"/>
              <w:spacing w:line="480" w:lineRule="auto"/>
              <w:ind w:left="0"/>
              <w:rPr>
                <w:rFonts w:ascii="Times New Roman" w:hAnsi="Times New Roman" w:cs="Times New Roman"/>
                <w:sz w:val="24"/>
                <w:szCs w:val="24"/>
              </w:rPr>
            </w:pPr>
            <w:r w:rsidRPr="0002102E">
              <w:rPr>
                <w:rFonts w:ascii="Times New Roman" w:hAnsi="Times New Roman" w:cs="Times New Roman"/>
                <w:sz w:val="24"/>
                <w:szCs w:val="24"/>
              </w:rPr>
              <w:t>1</w:t>
            </w:r>
          </w:p>
        </w:tc>
        <w:tc>
          <w:tcPr>
            <w:tcW w:w="3117" w:type="dxa"/>
          </w:tcPr>
          <w:p w14:paraId="7A1A87EA" w14:textId="4F3F0996" w:rsidR="001962E6" w:rsidRPr="0002102E" w:rsidRDefault="005C66CB" w:rsidP="0002102E">
            <w:pPr>
              <w:pStyle w:val="ListParagraph"/>
              <w:spacing w:line="480" w:lineRule="auto"/>
              <w:ind w:left="0"/>
              <w:rPr>
                <w:rFonts w:ascii="Times New Roman" w:hAnsi="Times New Roman" w:cs="Times New Roman"/>
                <w:sz w:val="24"/>
                <w:szCs w:val="24"/>
              </w:rPr>
            </w:pPr>
            <w:r w:rsidRPr="0002102E">
              <w:rPr>
                <w:rFonts w:ascii="Times New Roman" w:hAnsi="Times New Roman" w:cs="Times New Roman"/>
                <w:sz w:val="24"/>
                <w:szCs w:val="24"/>
              </w:rPr>
              <w:t>1</w:t>
            </w:r>
          </w:p>
        </w:tc>
      </w:tr>
      <w:tr w:rsidR="00A14E1E" w14:paraId="7795DF5C" w14:textId="77777777" w:rsidTr="001962E6">
        <w:tc>
          <w:tcPr>
            <w:tcW w:w="3116" w:type="dxa"/>
          </w:tcPr>
          <w:p w14:paraId="4CBB07EA" w14:textId="2F8BAC36" w:rsidR="001962E6" w:rsidRPr="0002102E" w:rsidRDefault="005C66CB" w:rsidP="0002102E">
            <w:pPr>
              <w:pStyle w:val="ListParagraph"/>
              <w:spacing w:line="480" w:lineRule="auto"/>
              <w:ind w:left="0"/>
              <w:rPr>
                <w:rFonts w:ascii="Times New Roman" w:hAnsi="Times New Roman" w:cs="Times New Roman"/>
                <w:sz w:val="24"/>
                <w:szCs w:val="24"/>
              </w:rPr>
            </w:pPr>
            <w:r w:rsidRPr="0002102E">
              <w:rPr>
                <w:rFonts w:ascii="Times New Roman" w:hAnsi="Times New Roman" w:cs="Times New Roman"/>
                <w:sz w:val="24"/>
                <w:szCs w:val="24"/>
              </w:rPr>
              <w:t>Less interest</w:t>
            </w:r>
          </w:p>
        </w:tc>
        <w:tc>
          <w:tcPr>
            <w:tcW w:w="3117" w:type="dxa"/>
          </w:tcPr>
          <w:p w14:paraId="3E2B75C6" w14:textId="77777777" w:rsidR="001962E6" w:rsidRPr="0002102E" w:rsidRDefault="001962E6" w:rsidP="0002102E">
            <w:pPr>
              <w:pStyle w:val="ListParagraph"/>
              <w:spacing w:line="480" w:lineRule="auto"/>
              <w:ind w:left="0"/>
              <w:rPr>
                <w:rFonts w:ascii="Times New Roman" w:hAnsi="Times New Roman" w:cs="Times New Roman"/>
                <w:sz w:val="24"/>
                <w:szCs w:val="24"/>
              </w:rPr>
            </w:pPr>
          </w:p>
        </w:tc>
        <w:tc>
          <w:tcPr>
            <w:tcW w:w="3117" w:type="dxa"/>
          </w:tcPr>
          <w:p w14:paraId="2451F7A3" w14:textId="62ECB03B" w:rsidR="001962E6" w:rsidRPr="0002102E" w:rsidRDefault="005C66CB" w:rsidP="0002102E">
            <w:pPr>
              <w:pStyle w:val="ListParagraph"/>
              <w:spacing w:line="480" w:lineRule="auto"/>
              <w:ind w:left="0"/>
              <w:rPr>
                <w:rFonts w:ascii="Times New Roman" w:hAnsi="Times New Roman" w:cs="Times New Roman"/>
                <w:sz w:val="24"/>
                <w:szCs w:val="24"/>
              </w:rPr>
            </w:pPr>
            <w:r w:rsidRPr="0002102E">
              <w:rPr>
                <w:rFonts w:ascii="Times New Roman" w:hAnsi="Times New Roman" w:cs="Times New Roman"/>
                <w:sz w:val="24"/>
                <w:szCs w:val="24"/>
              </w:rPr>
              <w:t>0.2</w:t>
            </w:r>
          </w:p>
        </w:tc>
      </w:tr>
      <w:tr w:rsidR="00A14E1E" w14:paraId="26C0842D" w14:textId="77777777" w:rsidTr="001962E6">
        <w:tc>
          <w:tcPr>
            <w:tcW w:w="3116" w:type="dxa"/>
          </w:tcPr>
          <w:p w14:paraId="4BA6C0A3" w14:textId="1EB0DA39" w:rsidR="001962E6" w:rsidRPr="0002102E" w:rsidRDefault="005C66CB" w:rsidP="0002102E">
            <w:pPr>
              <w:pStyle w:val="ListParagraph"/>
              <w:spacing w:line="480" w:lineRule="auto"/>
              <w:ind w:left="0"/>
              <w:rPr>
                <w:rFonts w:ascii="Times New Roman" w:hAnsi="Times New Roman" w:cs="Times New Roman"/>
                <w:sz w:val="24"/>
                <w:szCs w:val="24"/>
              </w:rPr>
            </w:pPr>
            <w:r w:rsidRPr="0002102E">
              <w:rPr>
                <w:rFonts w:ascii="Times New Roman" w:hAnsi="Times New Roman" w:cs="Times New Roman"/>
                <w:sz w:val="24"/>
                <w:szCs w:val="24"/>
              </w:rPr>
              <w:t>EBT</w:t>
            </w:r>
          </w:p>
        </w:tc>
        <w:tc>
          <w:tcPr>
            <w:tcW w:w="3117" w:type="dxa"/>
          </w:tcPr>
          <w:p w14:paraId="5738FC90" w14:textId="22D62F4F" w:rsidR="001962E6" w:rsidRPr="0002102E" w:rsidRDefault="005C66CB" w:rsidP="0002102E">
            <w:pPr>
              <w:pStyle w:val="ListParagraph"/>
              <w:spacing w:line="480" w:lineRule="auto"/>
              <w:ind w:left="0"/>
              <w:rPr>
                <w:rFonts w:ascii="Times New Roman" w:hAnsi="Times New Roman" w:cs="Times New Roman"/>
                <w:sz w:val="24"/>
                <w:szCs w:val="24"/>
              </w:rPr>
            </w:pPr>
            <w:r w:rsidRPr="0002102E">
              <w:rPr>
                <w:rFonts w:ascii="Times New Roman" w:hAnsi="Times New Roman" w:cs="Times New Roman"/>
                <w:sz w:val="24"/>
                <w:szCs w:val="24"/>
              </w:rPr>
              <w:t>1</w:t>
            </w:r>
          </w:p>
        </w:tc>
        <w:tc>
          <w:tcPr>
            <w:tcW w:w="3117" w:type="dxa"/>
          </w:tcPr>
          <w:p w14:paraId="403E07DD" w14:textId="74009DD7" w:rsidR="001962E6" w:rsidRPr="0002102E" w:rsidRDefault="005C66CB" w:rsidP="0002102E">
            <w:pPr>
              <w:pStyle w:val="ListParagraph"/>
              <w:spacing w:line="480" w:lineRule="auto"/>
              <w:ind w:left="0"/>
              <w:rPr>
                <w:rFonts w:ascii="Times New Roman" w:hAnsi="Times New Roman" w:cs="Times New Roman"/>
                <w:sz w:val="24"/>
                <w:szCs w:val="24"/>
              </w:rPr>
            </w:pPr>
            <w:r w:rsidRPr="0002102E">
              <w:rPr>
                <w:rFonts w:ascii="Times New Roman" w:hAnsi="Times New Roman" w:cs="Times New Roman"/>
                <w:sz w:val="24"/>
                <w:szCs w:val="24"/>
              </w:rPr>
              <w:t>0.8</w:t>
            </w:r>
          </w:p>
        </w:tc>
      </w:tr>
      <w:tr w:rsidR="00A14E1E" w14:paraId="090D02FE" w14:textId="77777777" w:rsidTr="001962E6">
        <w:tc>
          <w:tcPr>
            <w:tcW w:w="3116" w:type="dxa"/>
          </w:tcPr>
          <w:p w14:paraId="429B727D" w14:textId="5D6497F0" w:rsidR="001962E6" w:rsidRPr="0002102E" w:rsidRDefault="005C66CB" w:rsidP="0002102E">
            <w:pPr>
              <w:pStyle w:val="ListParagraph"/>
              <w:spacing w:line="480" w:lineRule="auto"/>
              <w:ind w:left="0"/>
              <w:rPr>
                <w:rFonts w:ascii="Times New Roman" w:hAnsi="Times New Roman" w:cs="Times New Roman"/>
                <w:sz w:val="24"/>
                <w:szCs w:val="24"/>
              </w:rPr>
            </w:pPr>
            <w:r w:rsidRPr="0002102E">
              <w:rPr>
                <w:rFonts w:ascii="Times New Roman" w:hAnsi="Times New Roman" w:cs="Times New Roman"/>
                <w:sz w:val="24"/>
                <w:szCs w:val="24"/>
              </w:rPr>
              <w:t>Less tax</w:t>
            </w:r>
          </w:p>
        </w:tc>
        <w:tc>
          <w:tcPr>
            <w:tcW w:w="3117" w:type="dxa"/>
          </w:tcPr>
          <w:p w14:paraId="6083EB77" w14:textId="3E9037D0" w:rsidR="001962E6" w:rsidRPr="0002102E" w:rsidRDefault="005C66CB" w:rsidP="0002102E">
            <w:pPr>
              <w:pStyle w:val="ListParagraph"/>
              <w:spacing w:line="480" w:lineRule="auto"/>
              <w:ind w:left="0"/>
              <w:rPr>
                <w:rFonts w:ascii="Times New Roman" w:hAnsi="Times New Roman" w:cs="Times New Roman"/>
                <w:sz w:val="24"/>
                <w:szCs w:val="24"/>
              </w:rPr>
            </w:pPr>
            <w:r w:rsidRPr="0002102E">
              <w:rPr>
                <w:rFonts w:ascii="Times New Roman" w:hAnsi="Times New Roman" w:cs="Times New Roman"/>
                <w:sz w:val="24"/>
                <w:szCs w:val="24"/>
              </w:rPr>
              <w:t>0.20</w:t>
            </w:r>
          </w:p>
        </w:tc>
        <w:tc>
          <w:tcPr>
            <w:tcW w:w="3117" w:type="dxa"/>
          </w:tcPr>
          <w:p w14:paraId="3FED2E10" w14:textId="193A3F4F" w:rsidR="001962E6" w:rsidRPr="0002102E" w:rsidRDefault="005C66CB" w:rsidP="0002102E">
            <w:pPr>
              <w:pStyle w:val="ListParagraph"/>
              <w:spacing w:line="480" w:lineRule="auto"/>
              <w:ind w:left="0"/>
              <w:rPr>
                <w:rFonts w:ascii="Times New Roman" w:hAnsi="Times New Roman" w:cs="Times New Roman"/>
                <w:sz w:val="24"/>
                <w:szCs w:val="24"/>
              </w:rPr>
            </w:pPr>
            <w:r w:rsidRPr="0002102E">
              <w:rPr>
                <w:rFonts w:ascii="Times New Roman" w:hAnsi="Times New Roman" w:cs="Times New Roman"/>
                <w:sz w:val="24"/>
                <w:szCs w:val="24"/>
              </w:rPr>
              <w:t>0.16</w:t>
            </w:r>
          </w:p>
        </w:tc>
      </w:tr>
      <w:tr w:rsidR="00A14E1E" w14:paraId="06F4CCB9" w14:textId="77777777" w:rsidTr="001962E6">
        <w:tc>
          <w:tcPr>
            <w:tcW w:w="3116" w:type="dxa"/>
          </w:tcPr>
          <w:p w14:paraId="53388252" w14:textId="5592544F" w:rsidR="001962E6" w:rsidRPr="0002102E" w:rsidRDefault="005C66CB" w:rsidP="0002102E">
            <w:pPr>
              <w:pStyle w:val="ListParagraph"/>
              <w:spacing w:line="480" w:lineRule="auto"/>
              <w:ind w:left="0"/>
              <w:rPr>
                <w:rFonts w:ascii="Times New Roman" w:hAnsi="Times New Roman" w:cs="Times New Roman"/>
                <w:sz w:val="24"/>
                <w:szCs w:val="24"/>
              </w:rPr>
            </w:pPr>
            <w:r w:rsidRPr="0002102E">
              <w:rPr>
                <w:rFonts w:ascii="Times New Roman" w:hAnsi="Times New Roman" w:cs="Times New Roman"/>
                <w:sz w:val="24"/>
                <w:szCs w:val="24"/>
              </w:rPr>
              <w:t>Net income</w:t>
            </w:r>
          </w:p>
        </w:tc>
        <w:tc>
          <w:tcPr>
            <w:tcW w:w="3117" w:type="dxa"/>
          </w:tcPr>
          <w:p w14:paraId="39EC5889" w14:textId="1022FC7E" w:rsidR="001962E6" w:rsidRPr="0002102E" w:rsidRDefault="005C66CB" w:rsidP="0002102E">
            <w:pPr>
              <w:pStyle w:val="ListParagraph"/>
              <w:spacing w:line="480" w:lineRule="auto"/>
              <w:ind w:left="0"/>
              <w:rPr>
                <w:rFonts w:ascii="Times New Roman" w:hAnsi="Times New Roman" w:cs="Times New Roman"/>
                <w:sz w:val="24"/>
                <w:szCs w:val="24"/>
              </w:rPr>
            </w:pPr>
            <w:r w:rsidRPr="0002102E">
              <w:rPr>
                <w:rFonts w:ascii="Times New Roman" w:hAnsi="Times New Roman" w:cs="Times New Roman"/>
                <w:sz w:val="24"/>
                <w:szCs w:val="24"/>
              </w:rPr>
              <w:t>0.80</w:t>
            </w:r>
          </w:p>
        </w:tc>
        <w:tc>
          <w:tcPr>
            <w:tcW w:w="3117" w:type="dxa"/>
          </w:tcPr>
          <w:p w14:paraId="3B0D43F4" w14:textId="32EAEFA8" w:rsidR="001962E6" w:rsidRPr="0002102E" w:rsidRDefault="005C66CB" w:rsidP="0002102E">
            <w:pPr>
              <w:pStyle w:val="ListParagraph"/>
              <w:spacing w:line="480" w:lineRule="auto"/>
              <w:ind w:left="0"/>
              <w:rPr>
                <w:rFonts w:ascii="Times New Roman" w:hAnsi="Times New Roman" w:cs="Times New Roman"/>
                <w:sz w:val="24"/>
                <w:szCs w:val="24"/>
              </w:rPr>
            </w:pPr>
            <w:r w:rsidRPr="0002102E">
              <w:rPr>
                <w:rFonts w:ascii="Times New Roman" w:hAnsi="Times New Roman" w:cs="Times New Roman"/>
                <w:sz w:val="24"/>
                <w:szCs w:val="24"/>
              </w:rPr>
              <w:t>0.64</w:t>
            </w:r>
          </w:p>
        </w:tc>
      </w:tr>
      <w:tr w:rsidR="00A14E1E" w14:paraId="1F1FD257" w14:textId="77777777" w:rsidTr="001962E6">
        <w:tc>
          <w:tcPr>
            <w:tcW w:w="3116" w:type="dxa"/>
          </w:tcPr>
          <w:p w14:paraId="785E89F4" w14:textId="38612F7D" w:rsidR="001962E6" w:rsidRPr="0002102E" w:rsidRDefault="005C66CB" w:rsidP="0002102E">
            <w:pPr>
              <w:pStyle w:val="ListParagraph"/>
              <w:spacing w:line="480" w:lineRule="auto"/>
              <w:ind w:left="0"/>
              <w:rPr>
                <w:rFonts w:ascii="Times New Roman" w:hAnsi="Times New Roman" w:cs="Times New Roman"/>
                <w:sz w:val="24"/>
                <w:szCs w:val="24"/>
              </w:rPr>
            </w:pPr>
            <w:r w:rsidRPr="0002102E">
              <w:rPr>
                <w:rFonts w:ascii="Times New Roman" w:hAnsi="Times New Roman" w:cs="Times New Roman"/>
                <w:sz w:val="24"/>
                <w:szCs w:val="24"/>
              </w:rPr>
              <w:t>Total investment</w:t>
            </w:r>
          </w:p>
        </w:tc>
        <w:tc>
          <w:tcPr>
            <w:tcW w:w="3117" w:type="dxa"/>
          </w:tcPr>
          <w:p w14:paraId="5DDF510C" w14:textId="0367A435" w:rsidR="001962E6" w:rsidRPr="0002102E" w:rsidRDefault="005C66CB" w:rsidP="0002102E">
            <w:pPr>
              <w:pStyle w:val="ListParagraph"/>
              <w:spacing w:line="480" w:lineRule="auto"/>
              <w:ind w:left="0"/>
              <w:rPr>
                <w:rFonts w:ascii="Times New Roman" w:hAnsi="Times New Roman" w:cs="Times New Roman"/>
                <w:sz w:val="24"/>
                <w:szCs w:val="24"/>
              </w:rPr>
            </w:pPr>
            <w:r w:rsidRPr="0002102E">
              <w:rPr>
                <w:rFonts w:ascii="Times New Roman" w:hAnsi="Times New Roman" w:cs="Times New Roman"/>
                <w:sz w:val="24"/>
                <w:szCs w:val="24"/>
              </w:rPr>
              <w:t>5</w:t>
            </w:r>
          </w:p>
        </w:tc>
        <w:tc>
          <w:tcPr>
            <w:tcW w:w="3117" w:type="dxa"/>
          </w:tcPr>
          <w:p w14:paraId="5B35197E" w14:textId="3A1337E8" w:rsidR="001962E6" w:rsidRPr="0002102E" w:rsidRDefault="005C66CB" w:rsidP="0002102E">
            <w:pPr>
              <w:pStyle w:val="ListParagraph"/>
              <w:spacing w:line="480" w:lineRule="auto"/>
              <w:ind w:left="0"/>
              <w:rPr>
                <w:rFonts w:ascii="Times New Roman" w:hAnsi="Times New Roman" w:cs="Times New Roman"/>
                <w:sz w:val="24"/>
                <w:szCs w:val="24"/>
              </w:rPr>
            </w:pPr>
            <w:r w:rsidRPr="0002102E">
              <w:rPr>
                <w:rFonts w:ascii="Times New Roman" w:hAnsi="Times New Roman" w:cs="Times New Roman"/>
                <w:sz w:val="24"/>
                <w:szCs w:val="24"/>
              </w:rPr>
              <w:t>5</w:t>
            </w:r>
          </w:p>
        </w:tc>
      </w:tr>
      <w:tr w:rsidR="00A14E1E" w14:paraId="70DFA28F" w14:textId="77777777" w:rsidTr="001962E6">
        <w:tc>
          <w:tcPr>
            <w:tcW w:w="3116" w:type="dxa"/>
          </w:tcPr>
          <w:p w14:paraId="5CD33BCB" w14:textId="4890F772" w:rsidR="001962E6" w:rsidRPr="0002102E" w:rsidRDefault="005C66CB" w:rsidP="0002102E">
            <w:pPr>
              <w:pStyle w:val="ListParagraph"/>
              <w:spacing w:line="480" w:lineRule="auto"/>
              <w:ind w:left="0"/>
              <w:rPr>
                <w:rFonts w:ascii="Times New Roman" w:hAnsi="Times New Roman" w:cs="Times New Roman"/>
                <w:sz w:val="24"/>
                <w:szCs w:val="24"/>
              </w:rPr>
            </w:pPr>
            <w:r w:rsidRPr="0002102E">
              <w:rPr>
                <w:rFonts w:ascii="Times New Roman" w:hAnsi="Times New Roman" w:cs="Times New Roman"/>
                <w:sz w:val="24"/>
                <w:szCs w:val="24"/>
              </w:rPr>
              <w:t>Dollar return to investment</w:t>
            </w:r>
          </w:p>
        </w:tc>
        <w:tc>
          <w:tcPr>
            <w:tcW w:w="3117" w:type="dxa"/>
          </w:tcPr>
          <w:p w14:paraId="2EA9C3B9" w14:textId="315267C2" w:rsidR="001962E6" w:rsidRPr="0002102E" w:rsidRDefault="005C66CB" w:rsidP="0002102E">
            <w:pPr>
              <w:pStyle w:val="ListParagraph"/>
              <w:spacing w:line="480" w:lineRule="auto"/>
              <w:ind w:left="0"/>
              <w:rPr>
                <w:rFonts w:ascii="Times New Roman" w:hAnsi="Times New Roman" w:cs="Times New Roman"/>
                <w:sz w:val="24"/>
                <w:szCs w:val="24"/>
              </w:rPr>
            </w:pPr>
            <w:r w:rsidRPr="0002102E">
              <w:rPr>
                <w:rFonts w:ascii="Times New Roman" w:hAnsi="Times New Roman" w:cs="Times New Roman"/>
                <w:sz w:val="24"/>
                <w:szCs w:val="24"/>
              </w:rPr>
              <w:t>16%</w:t>
            </w:r>
          </w:p>
        </w:tc>
        <w:tc>
          <w:tcPr>
            <w:tcW w:w="3117" w:type="dxa"/>
          </w:tcPr>
          <w:p w14:paraId="41C6560A" w14:textId="148C19E6" w:rsidR="001962E6" w:rsidRPr="0002102E" w:rsidRDefault="005C66CB" w:rsidP="0002102E">
            <w:pPr>
              <w:pStyle w:val="ListParagraph"/>
              <w:spacing w:line="480" w:lineRule="auto"/>
              <w:ind w:left="0"/>
              <w:rPr>
                <w:rFonts w:ascii="Times New Roman" w:hAnsi="Times New Roman" w:cs="Times New Roman"/>
                <w:sz w:val="24"/>
                <w:szCs w:val="24"/>
              </w:rPr>
            </w:pPr>
            <w:r w:rsidRPr="0002102E">
              <w:rPr>
                <w:rFonts w:ascii="Times New Roman" w:hAnsi="Times New Roman" w:cs="Times New Roman"/>
                <w:sz w:val="24"/>
                <w:szCs w:val="24"/>
              </w:rPr>
              <w:t>12.8%</w:t>
            </w:r>
          </w:p>
        </w:tc>
      </w:tr>
      <w:tr w:rsidR="00A14E1E" w14:paraId="2F626FC4" w14:textId="77777777" w:rsidTr="001962E6">
        <w:tc>
          <w:tcPr>
            <w:tcW w:w="3116" w:type="dxa"/>
          </w:tcPr>
          <w:p w14:paraId="71F9FDDF" w14:textId="21CA4079" w:rsidR="001962E6" w:rsidRPr="0002102E" w:rsidRDefault="005C66CB" w:rsidP="0002102E">
            <w:pPr>
              <w:pStyle w:val="ListParagraph"/>
              <w:spacing w:line="480" w:lineRule="auto"/>
              <w:ind w:left="0"/>
              <w:rPr>
                <w:rFonts w:ascii="Times New Roman" w:hAnsi="Times New Roman" w:cs="Times New Roman"/>
                <w:sz w:val="24"/>
                <w:szCs w:val="24"/>
              </w:rPr>
            </w:pPr>
            <w:r w:rsidRPr="0002102E">
              <w:rPr>
                <w:rFonts w:ascii="Times New Roman" w:hAnsi="Times New Roman" w:cs="Times New Roman"/>
                <w:sz w:val="24"/>
                <w:szCs w:val="24"/>
              </w:rPr>
              <w:t xml:space="preserve">Equity </w:t>
            </w:r>
          </w:p>
        </w:tc>
        <w:tc>
          <w:tcPr>
            <w:tcW w:w="3117" w:type="dxa"/>
          </w:tcPr>
          <w:p w14:paraId="1E8D5A96" w14:textId="67183161" w:rsidR="001962E6" w:rsidRPr="0002102E" w:rsidRDefault="005C66CB" w:rsidP="0002102E">
            <w:pPr>
              <w:pStyle w:val="ListParagraph"/>
              <w:spacing w:line="480" w:lineRule="auto"/>
              <w:ind w:left="0"/>
              <w:rPr>
                <w:rFonts w:ascii="Times New Roman" w:hAnsi="Times New Roman" w:cs="Times New Roman"/>
                <w:sz w:val="24"/>
                <w:szCs w:val="24"/>
              </w:rPr>
            </w:pPr>
            <w:r w:rsidRPr="0002102E">
              <w:rPr>
                <w:rFonts w:ascii="Times New Roman" w:hAnsi="Times New Roman" w:cs="Times New Roman"/>
                <w:sz w:val="24"/>
                <w:szCs w:val="24"/>
              </w:rPr>
              <w:t>5</w:t>
            </w:r>
          </w:p>
        </w:tc>
        <w:tc>
          <w:tcPr>
            <w:tcW w:w="3117" w:type="dxa"/>
          </w:tcPr>
          <w:p w14:paraId="2FD8E8A9" w14:textId="57123A66" w:rsidR="001962E6" w:rsidRPr="0002102E" w:rsidRDefault="005C66CB" w:rsidP="0002102E">
            <w:pPr>
              <w:pStyle w:val="ListParagraph"/>
              <w:spacing w:line="480" w:lineRule="auto"/>
              <w:ind w:left="0"/>
              <w:rPr>
                <w:rFonts w:ascii="Times New Roman" w:hAnsi="Times New Roman" w:cs="Times New Roman"/>
                <w:sz w:val="24"/>
                <w:szCs w:val="24"/>
              </w:rPr>
            </w:pPr>
            <w:r w:rsidRPr="0002102E">
              <w:rPr>
                <w:rFonts w:ascii="Times New Roman" w:hAnsi="Times New Roman" w:cs="Times New Roman"/>
                <w:sz w:val="24"/>
                <w:szCs w:val="24"/>
              </w:rPr>
              <w:t>2.5</w:t>
            </w:r>
          </w:p>
        </w:tc>
      </w:tr>
      <w:tr w:rsidR="00A14E1E" w14:paraId="22DBFB77" w14:textId="77777777" w:rsidTr="001962E6">
        <w:tc>
          <w:tcPr>
            <w:tcW w:w="3116" w:type="dxa"/>
          </w:tcPr>
          <w:p w14:paraId="79CF9B4E" w14:textId="3A7E49C6" w:rsidR="001962E6" w:rsidRPr="0002102E" w:rsidRDefault="005C66CB" w:rsidP="0002102E">
            <w:pPr>
              <w:pStyle w:val="ListParagraph"/>
              <w:spacing w:line="480" w:lineRule="auto"/>
              <w:ind w:left="0"/>
              <w:rPr>
                <w:rFonts w:ascii="Times New Roman" w:hAnsi="Times New Roman" w:cs="Times New Roman"/>
                <w:sz w:val="24"/>
                <w:szCs w:val="24"/>
              </w:rPr>
            </w:pPr>
            <w:r w:rsidRPr="0002102E">
              <w:rPr>
                <w:rFonts w:ascii="Times New Roman" w:hAnsi="Times New Roman" w:cs="Times New Roman"/>
                <w:sz w:val="24"/>
                <w:szCs w:val="24"/>
              </w:rPr>
              <w:t>ROE</w:t>
            </w:r>
          </w:p>
        </w:tc>
        <w:tc>
          <w:tcPr>
            <w:tcW w:w="3117" w:type="dxa"/>
          </w:tcPr>
          <w:p w14:paraId="2C85EE28" w14:textId="669F37A4" w:rsidR="001962E6" w:rsidRPr="0002102E" w:rsidRDefault="005C66CB" w:rsidP="0002102E">
            <w:pPr>
              <w:pStyle w:val="ListParagraph"/>
              <w:spacing w:line="480" w:lineRule="auto"/>
              <w:ind w:left="0"/>
              <w:rPr>
                <w:rFonts w:ascii="Times New Roman" w:hAnsi="Times New Roman" w:cs="Times New Roman"/>
                <w:sz w:val="24"/>
                <w:szCs w:val="24"/>
              </w:rPr>
            </w:pPr>
            <w:r w:rsidRPr="0002102E">
              <w:rPr>
                <w:rFonts w:ascii="Times New Roman" w:hAnsi="Times New Roman" w:cs="Times New Roman"/>
                <w:sz w:val="24"/>
                <w:szCs w:val="24"/>
              </w:rPr>
              <w:t>16%</w:t>
            </w:r>
          </w:p>
        </w:tc>
        <w:tc>
          <w:tcPr>
            <w:tcW w:w="3117" w:type="dxa"/>
          </w:tcPr>
          <w:p w14:paraId="290E40E3" w14:textId="7E10DC5B" w:rsidR="001962E6" w:rsidRPr="0002102E" w:rsidRDefault="005C66CB" w:rsidP="0002102E">
            <w:pPr>
              <w:pStyle w:val="ListParagraph"/>
              <w:spacing w:line="480" w:lineRule="auto"/>
              <w:ind w:left="0"/>
              <w:rPr>
                <w:rFonts w:ascii="Times New Roman" w:hAnsi="Times New Roman" w:cs="Times New Roman"/>
                <w:sz w:val="24"/>
                <w:szCs w:val="24"/>
              </w:rPr>
            </w:pPr>
            <w:r w:rsidRPr="0002102E">
              <w:rPr>
                <w:rFonts w:ascii="Times New Roman" w:hAnsi="Times New Roman" w:cs="Times New Roman"/>
                <w:sz w:val="24"/>
                <w:szCs w:val="24"/>
              </w:rPr>
              <w:t>25.6%</w:t>
            </w:r>
          </w:p>
        </w:tc>
      </w:tr>
    </w:tbl>
    <w:p w14:paraId="3DE27450" w14:textId="791AFFCA" w:rsidR="001962E6" w:rsidRPr="0002102E" w:rsidRDefault="005C66CB" w:rsidP="0002102E">
      <w:pPr>
        <w:pStyle w:val="ListParagraph"/>
        <w:spacing w:line="480" w:lineRule="auto"/>
        <w:rPr>
          <w:rFonts w:ascii="Times New Roman" w:hAnsi="Times New Roman" w:cs="Times New Roman"/>
          <w:sz w:val="24"/>
          <w:szCs w:val="24"/>
        </w:rPr>
      </w:pPr>
      <w:r w:rsidRPr="0002102E">
        <w:rPr>
          <w:rFonts w:ascii="Times New Roman" w:hAnsi="Times New Roman" w:cs="Times New Roman"/>
          <w:sz w:val="24"/>
          <w:szCs w:val="24"/>
        </w:rPr>
        <w:t xml:space="preserve">This is an implication that the </w:t>
      </w:r>
      <w:r w:rsidR="00A03FA9" w:rsidRPr="0002102E">
        <w:rPr>
          <w:rFonts w:ascii="Times New Roman" w:hAnsi="Times New Roman" w:cs="Times New Roman"/>
          <w:sz w:val="24"/>
          <w:szCs w:val="24"/>
        </w:rPr>
        <w:t>total net income of the firm will decrease marginally. However, it will add debt to the capital structure.</w:t>
      </w:r>
    </w:p>
    <w:p w14:paraId="1BD3EC2F" w14:textId="2C188E08" w:rsidR="007C384E" w:rsidRPr="0002102E" w:rsidRDefault="007C384E" w:rsidP="0002102E">
      <w:pPr>
        <w:pStyle w:val="ListParagraph"/>
        <w:spacing w:line="480" w:lineRule="auto"/>
        <w:rPr>
          <w:rFonts w:ascii="Times New Roman" w:hAnsi="Times New Roman" w:cs="Times New Roman"/>
          <w:sz w:val="24"/>
          <w:szCs w:val="24"/>
        </w:rPr>
      </w:pPr>
    </w:p>
    <w:p w14:paraId="450DA345" w14:textId="7C154E29" w:rsidR="007C384E"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b) assuming a rise in the cost of debt to 15%,</w:t>
      </w:r>
    </w:p>
    <w:tbl>
      <w:tblPr>
        <w:tblStyle w:val="TableGrid"/>
        <w:tblW w:w="0" w:type="auto"/>
        <w:tblLook w:val="04A0" w:firstRow="1" w:lastRow="0" w:firstColumn="1" w:lastColumn="0" w:noHBand="0" w:noVBand="1"/>
      </w:tblPr>
      <w:tblGrid>
        <w:gridCol w:w="3116"/>
        <w:gridCol w:w="3117"/>
        <w:gridCol w:w="3117"/>
      </w:tblGrid>
      <w:tr w:rsidR="00A14E1E" w14:paraId="01A7723F" w14:textId="77777777" w:rsidTr="007C384E">
        <w:tc>
          <w:tcPr>
            <w:tcW w:w="3116" w:type="dxa"/>
          </w:tcPr>
          <w:p w14:paraId="41421C69" w14:textId="41F1CD3E" w:rsidR="007C384E"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 xml:space="preserve">Particulars </w:t>
            </w:r>
          </w:p>
        </w:tc>
        <w:tc>
          <w:tcPr>
            <w:tcW w:w="3117" w:type="dxa"/>
          </w:tcPr>
          <w:p w14:paraId="2048B6AC" w14:textId="3E20B5D4" w:rsidR="007C384E"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No debt</w:t>
            </w:r>
          </w:p>
        </w:tc>
        <w:tc>
          <w:tcPr>
            <w:tcW w:w="3117" w:type="dxa"/>
          </w:tcPr>
          <w:p w14:paraId="2094A5C0" w14:textId="7E854E63" w:rsidR="007C384E"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Debt @ 15%</w:t>
            </w:r>
          </w:p>
        </w:tc>
      </w:tr>
      <w:tr w:rsidR="00A14E1E" w14:paraId="70F29EB7" w14:textId="77777777" w:rsidTr="007C384E">
        <w:tc>
          <w:tcPr>
            <w:tcW w:w="3116" w:type="dxa"/>
          </w:tcPr>
          <w:p w14:paraId="0FD696E8" w14:textId="2FDE4AB4" w:rsidR="007C384E"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EBIT</w:t>
            </w:r>
          </w:p>
        </w:tc>
        <w:tc>
          <w:tcPr>
            <w:tcW w:w="3117" w:type="dxa"/>
          </w:tcPr>
          <w:p w14:paraId="366808B7" w14:textId="7DE4A498" w:rsidR="007C384E"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1</w:t>
            </w:r>
          </w:p>
        </w:tc>
        <w:tc>
          <w:tcPr>
            <w:tcW w:w="3117" w:type="dxa"/>
          </w:tcPr>
          <w:p w14:paraId="50232FEE" w14:textId="478B46D1" w:rsidR="007C384E"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1</w:t>
            </w:r>
          </w:p>
        </w:tc>
      </w:tr>
      <w:tr w:rsidR="00A14E1E" w14:paraId="37DB82FC" w14:textId="77777777" w:rsidTr="007C384E">
        <w:tc>
          <w:tcPr>
            <w:tcW w:w="3116" w:type="dxa"/>
          </w:tcPr>
          <w:p w14:paraId="26BFC9D8" w14:textId="0268F4B4" w:rsidR="007C384E"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Less interest</w:t>
            </w:r>
          </w:p>
        </w:tc>
        <w:tc>
          <w:tcPr>
            <w:tcW w:w="3117" w:type="dxa"/>
          </w:tcPr>
          <w:p w14:paraId="26AF2495" w14:textId="77777777" w:rsidR="007C384E" w:rsidRPr="0002102E" w:rsidRDefault="007C384E" w:rsidP="0002102E">
            <w:pPr>
              <w:spacing w:line="480" w:lineRule="auto"/>
              <w:rPr>
                <w:rFonts w:ascii="Times New Roman" w:hAnsi="Times New Roman" w:cs="Times New Roman"/>
                <w:sz w:val="24"/>
                <w:szCs w:val="24"/>
              </w:rPr>
            </w:pPr>
          </w:p>
        </w:tc>
        <w:tc>
          <w:tcPr>
            <w:tcW w:w="3117" w:type="dxa"/>
          </w:tcPr>
          <w:p w14:paraId="281B3C0D" w14:textId="07FD624D" w:rsidR="007C384E"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0.38</w:t>
            </w:r>
          </w:p>
        </w:tc>
      </w:tr>
      <w:tr w:rsidR="00A14E1E" w14:paraId="7A0E61DB" w14:textId="77777777" w:rsidTr="007C384E">
        <w:tc>
          <w:tcPr>
            <w:tcW w:w="3116" w:type="dxa"/>
          </w:tcPr>
          <w:p w14:paraId="7B3CC33A" w14:textId="09C3E05B" w:rsidR="007C384E"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EBT</w:t>
            </w:r>
          </w:p>
        </w:tc>
        <w:tc>
          <w:tcPr>
            <w:tcW w:w="3117" w:type="dxa"/>
          </w:tcPr>
          <w:p w14:paraId="651A856C" w14:textId="3A82B03E" w:rsidR="007C384E"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1</w:t>
            </w:r>
          </w:p>
        </w:tc>
        <w:tc>
          <w:tcPr>
            <w:tcW w:w="3117" w:type="dxa"/>
          </w:tcPr>
          <w:p w14:paraId="457D7C17" w14:textId="42B0024E" w:rsidR="007C384E"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1</w:t>
            </w:r>
          </w:p>
        </w:tc>
      </w:tr>
      <w:tr w:rsidR="00A14E1E" w14:paraId="20195E03" w14:textId="77777777" w:rsidTr="007C384E">
        <w:tc>
          <w:tcPr>
            <w:tcW w:w="3116" w:type="dxa"/>
          </w:tcPr>
          <w:p w14:paraId="14CD1728" w14:textId="7407E27E" w:rsidR="007C384E"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Less tax</w:t>
            </w:r>
          </w:p>
        </w:tc>
        <w:tc>
          <w:tcPr>
            <w:tcW w:w="3117" w:type="dxa"/>
          </w:tcPr>
          <w:p w14:paraId="1AFE121B" w14:textId="10AAD4B7" w:rsidR="007C384E"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0.20</w:t>
            </w:r>
          </w:p>
        </w:tc>
        <w:tc>
          <w:tcPr>
            <w:tcW w:w="3117" w:type="dxa"/>
          </w:tcPr>
          <w:p w14:paraId="20094E9B" w14:textId="0C4ADA99" w:rsidR="007C384E"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0.13</w:t>
            </w:r>
          </w:p>
        </w:tc>
      </w:tr>
      <w:tr w:rsidR="00A14E1E" w14:paraId="44C0F818" w14:textId="77777777" w:rsidTr="007C384E">
        <w:tc>
          <w:tcPr>
            <w:tcW w:w="3116" w:type="dxa"/>
          </w:tcPr>
          <w:p w14:paraId="08385A6E" w14:textId="60CE0D0C" w:rsidR="007C384E"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Net income</w:t>
            </w:r>
          </w:p>
        </w:tc>
        <w:tc>
          <w:tcPr>
            <w:tcW w:w="3117" w:type="dxa"/>
          </w:tcPr>
          <w:p w14:paraId="74F1F06B" w14:textId="0AA62443" w:rsidR="007C384E"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0.80</w:t>
            </w:r>
          </w:p>
        </w:tc>
        <w:tc>
          <w:tcPr>
            <w:tcW w:w="3117" w:type="dxa"/>
          </w:tcPr>
          <w:p w14:paraId="00A13D80" w14:textId="5BE442D2" w:rsidR="007C384E"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0.50</w:t>
            </w:r>
          </w:p>
        </w:tc>
      </w:tr>
      <w:tr w:rsidR="00A14E1E" w14:paraId="1B5A2316" w14:textId="77777777" w:rsidTr="007C384E">
        <w:tc>
          <w:tcPr>
            <w:tcW w:w="3116" w:type="dxa"/>
          </w:tcPr>
          <w:p w14:paraId="39FA8B16" w14:textId="70862F00" w:rsidR="007C384E"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Total investment</w:t>
            </w:r>
          </w:p>
        </w:tc>
        <w:tc>
          <w:tcPr>
            <w:tcW w:w="3117" w:type="dxa"/>
          </w:tcPr>
          <w:p w14:paraId="5BB68C2E" w14:textId="66C5F5C1" w:rsidR="007C384E"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5</w:t>
            </w:r>
          </w:p>
        </w:tc>
        <w:tc>
          <w:tcPr>
            <w:tcW w:w="3117" w:type="dxa"/>
          </w:tcPr>
          <w:p w14:paraId="052C9B9A" w14:textId="5371E1ED" w:rsidR="007C384E"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5</w:t>
            </w:r>
          </w:p>
        </w:tc>
      </w:tr>
      <w:tr w:rsidR="00A14E1E" w14:paraId="3799FE0C" w14:textId="77777777" w:rsidTr="007C384E">
        <w:tc>
          <w:tcPr>
            <w:tcW w:w="3116" w:type="dxa"/>
          </w:tcPr>
          <w:p w14:paraId="6C00C90C" w14:textId="713EDE9F" w:rsidR="007C384E"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lastRenderedPageBreak/>
              <w:t>Dollar return to investment</w:t>
            </w:r>
          </w:p>
        </w:tc>
        <w:tc>
          <w:tcPr>
            <w:tcW w:w="3117" w:type="dxa"/>
          </w:tcPr>
          <w:p w14:paraId="752DCB31" w14:textId="793BD2E2" w:rsidR="007C384E"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16%</w:t>
            </w:r>
          </w:p>
        </w:tc>
        <w:tc>
          <w:tcPr>
            <w:tcW w:w="3117" w:type="dxa"/>
          </w:tcPr>
          <w:p w14:paraId="78D8FE20" w14:textId="5C178C0D" w:rsidR="007C384E"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10%</w:t>
            </w:r>
          </w:p>
        </w:tc>
      </w:tr>
      <w:tr w:rsidR="00A14E1E" w14:paraId="392779FC" w14:textId="77777777" w:rsidTr="007C384E">
        <w:tc>
          <w:tcPr>
            <w:tcW w:w="3116" w:type="dxa"/>
          </w:tcPr>
          <w:p w14:paraId="142C40BD" w14:textId="4954A7DE" w:rsidR="007C384E"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 xml:space="preserve">Equity </w:t>
            </w:r>
          </w:p>
        </w:tc>
        <w:tc>
          <w:tcPr>
            <w:tcW w:w="3117" w:type="dxa"/>
          </w:tcPr>
          <w:p w14:paraId="00BC4DEF" w14:textId="4FB8DCE5" w:rsidR="007C384E"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5</w:t>
            </w:r>
          </w:p>
        </w:tc>
        <w:tc>
          <w:tcPr>
            <w:tcW w:w="3117" w:type="dxa"/>
          </w:tcPr>
          <w:p w14:paraId="530670F0" w14:textId="066EF790" w:rsidR="007C384E"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2.5</w:t>
            </w:r>
          </w:p>
        </w:tc>
      </w:tr>
      <w:tr w:rsidR="00A14E1E" w14:paraId="5D2444D7" w14:textId="77777777" w:rsidTr="007C384E">
        <w:tc>
          <w:tcPr>
            <w:tcW w:w="3116" w:type="dxa"/>
          </w:tcPr>
          <w:p w14:paraId="046B50C1" w14:textId="26F4A9E4" w:rsidR="007C384E"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ROE</w:t>
            </w:r>
          </w:p>
        </w:tc>
        <w:tc>
          <w:tcPr>
            <w:tcW w:w="3117" w:type="dxa"/>
          </w:tcPr>
          <w:p w14:paraId="2405B2BD" w14:textId="5BA58920" w:rsidR="007C384E"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16%</w:t>
            </w:r>
          </w:p>
        </w:tc>
        <w:tc>
          <w:tcPr>
            <w:tcW w:w="3117" w:type="dxa"/>
          </w:tcPr>
          <w:p w14:paraId="09A6C019" w14:textId="0E6CCDFC" w:rsidR="007C384E"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20%</w:t>
            </w:r>
          </w:p>
        </w:tc>
      </w:tr>
    </w:tbl>
    <w:p w14:paraId="348CD5F3" w14:textId="284E790D" w:rsidR="007C384E" w:rsidRPr="0002102E" w:rsidRDefault="007C384E" w:rsidP="0002102E">
      <w:pPr>
        <w:spacing w:line="480" w:lineRule="auto"/>
        <w:rPr>
          <w:rFonts w:ascii="Times New Roman" w:hAnsi="Times New Roman" w:cs="Times New Roman"/>
          <w:sz w:val="24"/>
          <w:szCs w:val="24"/>
        </w:rPr>
      </w:pPr>
    </w:p>
    <w:p w14:paraId="2E242D2A" w14:textId="77777777"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 xml:space="preserve">c) </w:t>
      </w:r>
    </w:p>
    <w:tbl>
      <w:tblPr>
        <w:tblStyle w:val="TableGrid"/>
        <w:tblW w:w="0" w:type="auto"/>
        <w:tblLook w:val="04A0" w:firstRow="1" w:lastRow="0" w:firstColumn="1" w:lastColumn="0" w:noHBand="0" w:noVBand="1"/>
      </w:tblPr>
      <w:tblGrid>
        <w:gridCol w:w="2470"/>
        <w:gridCol w:w="2361"/>
        <w:gridCol w:w="2361"/>
        <w:gridCol w:w="2158"/>
      </w:tblGrid>
      <w:tr w:rsidR="00A14E1E" w14:paraId="5BE599DC" w14:textId="5E4BFBF9" w:rsidTr="006B0E63">
        <w:tc>
          <w:tcPr>
            <w:tcW w:w="2470" w:type="dxa"/>
          </w:tcPr>
          <w:p w14:paraId="2F2926A0" w14:textId="316EAAE4"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 xml:space="preserve">Particulars </w:t>
            </w:r>
          </w:p>
        </w:tc>
        <w:tc>
          <w:tcPr>
            <w:tcW w:w="2361" w:type="dxa"/>
          </w:tcPr>
          <w:p w14:paraId="58BB8CAF" w14:textId="417A4C27"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Option 1</w:t>
            </w:r>
          </w:p>
        </w:tc>
        <w:tc>
          <w:tcPr>
            <w:tcW w:w="2361" w:type="dxa"/>
          </w:tcPr>
          <w:p w14:paraId="2E10F722" w14:textId="44B496C9"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Option 2</w:t>
            </w:r>
          </w:p>
        </w:tc>
        <w:tc>
          <w:tcPr>
            <w:tcW w:w="2158" w:type="dxa"/>
          </w:tcPr>
          <w:p w14:paraId="240E5DCB" w14:textId="486CAEA1"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Option 3</w:t>
            </w:r>
          </w:p>
        </w:tc>
      </w:tr>
      <w:tr w:rsidR="00A14E1E" w14:paraId="380C5D80" w14:textId="56310285" w:rsidTr="006B0E63">
        <w:tc>
          <w:tcPr>
            <w:tcW w:w="2470" w:type="dxa"/>
          </w:tcPr>
          <w:p w14:paraId="124C63D8" w14:textId="6359B5BA"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Probability</w:t>
            </w:r>
          </w:p>
        </w:tc>
        <w:tc>
          <w:tcPr>
            <w:tcW w:w="2361" w:type="dxa"/>
          </w:tcPr>
          <w:p w14:paraId="179EFD8F" w14:textId="3B610F07"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20%</w:t>
            </w:r>
          </w:p>
        </w:tc>
        <w:tc>
          <w:tcPr>
            <w:tcW w:w="2361" w:type="dxa"/>
          </w:tcPr>
          <w:p w14:paraId="4972113E" w14:textId="26C89497"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20%</w:t>
            </w:r>
          </w:p>
        </w:tc>
        <w:tc>
          <w:tcPr>
            <w:tcW w:w="2158" w:type="dxa"/>
          </w:tcPr>
          <w:p w14:paraId="313A96FD" w14:textId="13B9D7CF"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60%</w:t>
            </w:r>
          </w:p>
        </w:tc>
      </w:tr>
      <w:tr w:rsidR="00A14E1E" w14:paraId="1B077067" w14:textId="2FBF2640" w:rsidTr="006B0E63">
        <w:tc>
          <w:tcPr>
            <w:tcW w:w="2470" w:type="dxa"/>
          </w:tcPr>
          <w:p w14:paraId="4D6BD981" w14:textId="572D67BE"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EBIT</w:t>
            </w:r>
          </w:p>
        </w:tc>
        <w:tc>
          <w:tcPr>
            <w:tcW w:w="2361" w:type="dxa"/>
          </w:tcPr>
          <w:p w14:paraId="3D841A2E" w14:textId="189DBFED"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0.50</w:t>
            </w:r>
          </w:p>
        </w:tc>
        <w:tc>
          <w:tcPr>
            <w:tcW w:w="2361" w:type="dxa"/>
          </w:tcPr>
          <w:p w14:paraId="0FED3B45" w14:textId="6C415C15"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1.50</w:t>
            </w:r>
          </w:p>
        </w:tc>
        <w:tc>
          <w:tcPr>
            <w:tcW w:w="2158" w:type="dxa"/>
          </w:tcPr>
          <w:p w14:paraId="532B43E2" w14:textId="626CAC0F"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1.00</w:t>
            </w:r>
          </w:p>
        </w:tc>
      </w:tr>
      <w:tr w:rsidR="00A14E1E" w14:paraId="098ED350" w14:textId="3DD81EC0" w:rsidTr="006B0E63">
        <w:tc>
          <w:tcPr>
            <w:tcW w:w="2470" w:type="dxa"/>
          </w:tcPr>
          <w:p w14:paraId="076FEAF3" w14:textId="0C501E53"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Less interest</w:t>
            </w:r>
          </w:p>
        </w:tc>
        <w:tc>
          <w:tcPr>
            <w:tcW w:w="2361" w:type="dxa"/>
          </w:tcPr>
          <w:p w14:paraId="6B952359" w14:textId="6F769096"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0.20</w:t>
            </w:r>
          </w:p>
        </w:tc>
        <w:tc>
          <w:tcPr>
            <w:tcW w:w="2361" w:type="dxa"/>
          </w:tcPr>
          <w:p w14:paraId="5379FA94" w14:textId="15D00603"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0.20</w:t>
            </w:r>
          </w:p>
        </w:tc>
        <w:tc>
          <w:tcPr>
            <w:tcW w:w="2158" w:type="dxa"/>
          </w:tcPr>
          <w:p w14:paraId="272089F0" w14:textId="252805D4"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0.20</w:t>
            </w:r>
          </w:p>
        </w:tc>
      </w:tr>
      <w:tr w:rsidR="00A14E1E" w14:paraId="439AA83F" w14:textId="26587C07" w:rsidTr="006B0E63">
        <w:tc>
          <w:tcPr>
            <w:tcW w:w="2470" w:type="dxa"/>
          </w:tcPr>
          <w:p w14:paraId="474D6BD8" w14:textId="0EB1771F"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EBT</w:t>
            </w:r>
          </w:p>
        </w:tc>
        <w:tc>
          <w:tcPr>
            <w:tcW w:w="2361" w:type="dxa"/>
          </w:tcPr>
          <w:p w14:paraId="002F17C3" w14:textId="55BE6FAC"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0.30</w:t>
            </w:r>
          </w:p>
        </w:tc>
        <w:tc>
          <w:tcPr>
            <w:tcW w:w="2361" w:type="dxa"/>
          </w:tcPr>
          <w:p w14:paraId="29AF4299" w14:textId="6396C825"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1.30</w:t>
            </w:r>
          </w:p>
        </w:tc>
        <w:tc>
          <w:tcPr>
            <w:tcW w:w="2158" w:type="dxa"/>
          </w:tcPr>
          <w:p w14:paraId="2B9AE918" w14:textId="5F040974"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0.80</w:t>
            </w:r>
          </w:p>
        </w:tc>
      </w:tr>
      <w:tr w:rsidR="00A14E1E" w14:paraId="5F2026D1" w14:textId="70ECFB4F" w:rsidTr="006B0E63">
        <w:tc>
          <w:tcPr>
            <w:tcW w:w="2470" w:type="dxa"/>
          </w:tcPr>
          <w:p w14:paraId="1F3557C0" w14:textId="7AAB693B"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Less tax</w:t>
            </w:r>
          </w:p>
        </w:tc>
        <w:tc>
          <w:tcPr>
            <w:tcW w:w="2361" w:type="dxa"/>
          </w:tcPr>
          <w:p w14:paraId="5C741293" w14:textId="4050E77A"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0.06</w:t>
            </w:r>
          </w:p>
        </w:tc>
        <w:tc>
          <w:tcPr>
            <w:tcW w:w="2361" w:type="dxa"/>
          </w:tcPr>
          <w:p w14:paraId="6BF98996" w14:textId="4485DA5E"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0.26</w:t>
            </w:r>
          </w:p>
        </w:tc>
        <w:tc>
          <w:tcPr>
            <w:tcW w:w="2158" w:type="dxa"/>
          </w:tcPr>
          <w:p w14:paraId="4E71EB60" w14:textId="72FA69E6"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0.16</w:t>
            </w:r>
          </w:p>
        </w:tc>
      </w:tr>
      <w:tr w:rsidR="00A14E1E" w14:paraId="2D43AE75" w14:textId="035FAE73" w:rsidTr="006B0E63">
        <w:tc>
          <w:tcPr>
            <w:tcW w:w="2470" w:type="dxa"/>
          </w:tcPr>
          <w:p w14:paraId="6F7E0C58" w14:textId="75C8B97B"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Net income</w:t>
            </w:r>
          </w:p>
        </w:tc>
        <w:tc>
          <w:tcPr>
            <w:tcW w:w="2361" w:type="dxa"/>
          </w:tcPr>
          <w:p w14:paraId="51AC85CD" w14:textId="23D9C973"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0.24</w:t>
            </w:r>
          </w:p>
        </w:tc>
        <w:tc>
          <w:tcPr>
            <w:tcW w:w="2361" w:type="dxa"/>
          </w:tcPr>
          <w:p w14:paraId="6295F0CC" w14:textId="2E794A0D"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1.04</w:t>
            </w:r>
          </w:p>
        </w:tc>
        <w:tc>
          <w:tcPr>
            <w:tcW w:w="2158" w:type="dxa"/>
          </w:tcPr>
          <w:p w14:paraId="08B42CD3" w14:textId="643D66CF"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1.64</w:t>
            </w:r>
          </w:p>
        </w:tc>
      </w:tr>
      <w:tr w:rsidR="00A14E1E" w14:paraId="6D553139" w14:textId="0328533A" w:rsidTr="006B0E63">
        <w:tc>
          <w:tcPr>
            <w:tcW w:w="2470" w:type="dxa"/>
          </w:tcPr>
          <w:p w14:paraId="18888B02" w14:textId="4C9B4D68"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Dollar return to investment</w:t>
            </w:r>
          </w:p>
        </w:tc>
        <w:tc>
          <w:tcPr>
            <w:tcW w:w="2361" w:type="dxa"/>
          </w:tcPr>
          <w:p w14:paraId="494990A9" w14:textId="72186E91"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5.00</w:t>
            </w:r>
          </w:p>
        </w:tc>
        <w:tc>
          <w:tcPr>
            <w:tcW w:w="2361" w:type="dxa"/>
          </w:tcPr>
          <w:p w14:paraId="263F816E" w14:textId="416E279B"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5.00</w:t>
            </w:r>
          </w:p>
        </w:tc>
        <w:tc>
          <w:tcPr>
            <w:tcW w:w="2158" w:type="dxa"/>
          </w:tcPr>
          <w:p w14:paraId="3D0D90DE" w14:textId="770E5071"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5.00</w:t>
            </w:r>
          </w:p>
        </w:tc>
      </w:tr>
      <w:tr w:rsidR="00A14E1E" w14:paraId="30199C75" w14:textId="77777777" w:rsidTr="006B0E63">
        <w:tc>
          <w:tcPr>
            <w:tcW w:w="2470" w:type="dxa"/>
          </w:tcPr>
          <w:p w14:paraId="40BF411A" w14:textId="761E089D"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 xml:space="preserve">Equity </w:t>
            </w:r>
          </w:p>
        </w:tc>
        <w:tc>
          <w:tcPr>
            <w:tcW w:w="2361" w:type="dxa"/>
          </w:tcPr>
          <w:p w14:paraId="0431607C" w14:textId="700F0D6C"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2.50</w:t>
            </w:r>
          </w:p>
        </w:tc>
        <w:tc>
          <w:tcPr>
            <w:tcW w:w="2361" w:type="dxa"/>
          </w:tcPr>
          <w:p w14:paraId="754F26F2" w14:textId="128FBFD4"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2.50</w:t>
            </w:r>
          </w:p>
        </w:tc>
        <w:tc>
          <w:tcPr>
            <w:tcW w:w="2158" w:type="dxa"/>
          </w:tcPr>
          <w:p w14:paraId="78961110" w14:textId="370924E5"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2.50</w:t>
            </w:r>
          </w:p>
        </w:tc>
      </w:tr>
      <w:tr w:rsidR="00A14E1E" w14:paraId="109D0755" w14:textId="77777777" w:rsidTr="006B0E63">
        <w:tc>
          <w:tcPr>
            <w:tcW w:w="2470" w:type="dxa"/>
          </w:tcPr>
          <w:p w14:paraId="46ADC54A" w14:textId="53FCAFE0"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ROE</w:t>
            </w:r>
          </w:p>
        </w:tc>
        <w:tc>
          <w:tcPr>
            <w:tcW w:w="2361" w:type="dxa"/>
          </w:tcPr>
          <w:p w14:paraId="13767A02" w14:textId="6CA5080A"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10%</w:t>
            </w:r>
          </w:p>
        </w:tc>
        <w:tc>
          <w:tcPr>
            <w:tcW w:w="2361" w:type="dxa"/>
          </w:tcPr>
          <w:p w14:paraId="43335533" w14:textId="55BB37A2"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42%</w:t>
            </w:r>
          </w:p>
        </w:tc>
        <w:tc>
          <w:tcPr>
            <w:tcW w:w="2158" w:type="dxa"/>
          </w:tcPr>
          <w:p w14:paraId="23586164" w14:textId="1A77D035" w:rsidR="006B0E63"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26%</w:t>
            </w:r>
          </w:p>
        </w:tc>
      </w:tr>
    </w:tbl>
    <w:p w14:paraId="1F3CDBFF" w14:textId="7CD0944F" w:rsidR="003C0FB9" w:rsidRPr="0002102E" w:rsidRDefault="003C0FB9" w:rsidP="0002102E">
      <w:pPr>
        <w:spacing w:line="480" w:lineRule="auto"/>
        <w:rPr>
          <w:rFonts w:ascii="Times New Roman" w:hAnsi="Times New Roman" w:cs="Times New Roman"/>
          <w:sz w:val="24"/>
          <w:szCs w:val="24"/>
        </w:rPr>
      </w:pPr>
    </w:p>
    <w:p w14:paraId="68D69042" w14:textId="04606834" w:rsidR="003C0FB9" w:rsidRPr="0002102E"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Reflecting on the calculations and keeping in mind the health industry, it is recommended that the company adopt the debt structure. This will assist in raising the equity return of the shareholders. Additionally, it will decrease the net income, although the overall return of the shareholders will later decrease. This will enhance the happiness of the shareholders since their returns will have been maximized. The dilution of control will be experienced, as well.</w:t>
      </w:r>
    </w:p>
    <w:p w14:paraId="018A3F07" w14:textId="3524DF18" w:rsidR="003C0FB9" w:rsidRDefault="005C66CB"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lastRenderedPageBreak/>
        <w:t xml:space="preserve">To the western investors, the return on investment is worthy </w:t>
      </w:r>
      <w:r w:rsidR="000413C5" w:rsidRPr="0002102E">
        <w:rPr>
          <w:rFonts w:ascii="Times New Roman" w:hAnsi="Times New Roman" w:cs="Times New Roman"/>
          <w:sz w:val="24"/>
          <w:szCs w:val="24"/>
        </w:rPr>
        <w:t>as they are guaranteed maximum returns from the investment. The structure enhances equity returns, which will be the case for western investors.</w:t>
      </w:r>
      <w:r w:rsidR="003F1B5D" w:rsidRPr="0002102E">
        <w:rPr>
          <w:rFonts w:ascii="Times New Roman" w:hAnsi="Times New Roman" w:cs="Times New Roman"/>
          <w:sz w:val="24"/>
          <w:szCs w:val="24"/>
        </w:rPr>
        <w:t xml:space="preserve"> Even if there are associated risks like a decrease in the net income, the debt structure will adjust with time, and the net income will get back to normal. The taxation rate is also friendly for</w:t>
      </w:r>
      <w:r w:rsidR="0002102E" w:rsidRPr="0002102E">
        <w:rPr>
          <w:rFonts w:ascii="Times New Roman" w:hAnsi="Times New Roman" w:cs="Times New Roman"/>
          <w:sz w:val="24"/>
          <w:szCs w:val="24"/>
        </w:rPr>
        <w:t xml:space="preserve"> western investors. </w:t>
      </w:r>
    </w:p>
    <w:p w14:paraId="628F5B42" w14:textId="30ACCE04" w:rsidR="0002102E" w:rsidRDefault="0002102E" w:rsidP="0002102E">
      <w:pPr>
        <w:spacing w:line="480" w:lineRule="auto"/>
        <w:rPr>
          <w:rFonts w:ascii="Times New Roman" w:hAnsi="Times New Roman" w:cs="Times New Roman"/>
          <w:sz w:val="24"/>
          <w:szCs w:val="24"/>
        </w:rPr>
      </w:pPr>
    </w:p>
    <w:p w14:paraId="70683D87" w14:textId="6A0D4838" w:rsidR="0002102E" w:rsidRDefault="0002102E" w:rsidP="0002102E">
      <w:pPr>
        <w:spacing w:line="480" w:lineRule="auto"/>
        <w:rPr>
          <w:rFonts w:ascii="Times New Roman" w:hAnsi="Times New Roman" w:cs="Times New Roman"/>
          <w:sz w:val="24"/>
          <w:szCs w:val="24"/>
        </w:rPr>
      </w:pPr>
    </w:p>
    <w:p w14:paraId="1A988701" w14:textId="687FF219" w:rsidR="0002102E" w:rsidRDefault="0002102E" w:rsidP="0002102E">
      <w:pPr>
        <w:spacing w:line="480" w:lineRule="auto"/>
        <w:rPr>
          <w:rFonts w:ascii="Times New Roman" w:hAnsi="Times New Roman" w:cs="Times New Roman"/>
          <w:sz w:val="24"/>
          <w:szCs w:val="24"/>
        </w:rPr>
      </w:pPr>
    </w:p>
    <w:p w14:paraId="0F77A6E4" w14:textId="7C4A2B54" w:rsidR="0002102E" w:rsidRDefault="0002102E" w:rsidP="0002102E">
      <w:pPr>
        <w:spacing w:line="480" w:lineRule="auto"/>
        <w:rPr>
          <w:rFonts w:ascii="Times New Roman" w:hAnsi="Times New Roman" w:cs="Times New Roman"/>
          <w:sz w:val="24"/>
          <w:szCs w:val="24"/>
        </w:rPr>
      </w:pPr>
    </w:p>
    <w:p w14:paraId="446D1FB0" w14:textId="29658B9D" w:rsidR="0002102E" w:rsidRDefault="0002102E" w:rsidP="0002102E">
      <w:pPr>
        <w:spacing w:line="480" w:lineRule="auto"/>
        <w:rPr>
          <w:rFonts w:ascii="Times New Roman" w:hAnsi="Times New Roman" w:cs="Times New Roman"/>
          <w:sz w:val="24"/>
          <w:szCs w:val="24"/>
        </w:rPr>
      </w:pPr>
    </w:p>
    <w:p w14:paraId="37A9D65C" w14:textId="0991567A" w:rsidR="0002102E" w:rsidRDefault="0002102E" w:rsidP="0002102E">
      <w:pPr>
        <w:spacing w:line="480" w:lineRule="auto"/>
        <w:rPr>
          <w:rFonts w:ascii="Times New Roman" w:hAnsi="Times New Roman" w:cs="Times New Roman"/>
          <w:sz w:val="24"/>
          <w:szCs w:val="24"/>
        </w:rPr>
      </w:pPr>
    </w:p>
    <w:p w14:paraId="27AF2BA3" w14:textId="0629D13A" w:rsidR="0002102E" w:rsidRDefault="0002102E" w:rsidP="0002102E">
      <w:pPr>
        <w:spacing w:line="480" w:lineRule="auto"/>
        <w:rPr>
          <w:rFonts w:ascii="Times New Roman" w:hAnsi="Times New Roman" w:cs="Times New Roman"/>
          <w:sz w:val="24"/>
          <w:szCs w:val="24"/>
        </w:rPr>
      </w:pPr>
    </w:p>
    <w:p w14:paraId="0D4C5CB7" w14:textId="458D8643" w:rsidR="0002102E" w:rsidRDefault="0002102E" w:rsidP="0002102E">
      <w:pPr>
        <w:spacing w:line="480" w:lineRule="auto"/>
        <w:rPr>
          <w:rFonts w:ascii="Times New Roman" w:hAnsi="Times New Roman" w:cs="Times New Roman"/>
          <w:sz w:val="24"/>
          <w:szCs w:val="24"/>
        </w:rPr>
      </w:pPr>
    </w:p>
    <w:p w14:paraId="61649181" w14:textId="6A2EE18B" w:rsidR="0002102E" w:rsidRDefault="0002102E" w:rsidP="0002102E">
      <w:pPr>
        <w:spacing w:line="480" w:lineRule="auto"/>
        <w:rPr>
          <w:rFonts w:ascii="Times New Roman" w:hAnsi="Times New Roman" w:cs="Times New Roman"/>
          <w:sz w:val="24"/>
          <w:szCs w:val="24"/>
        </w:rPr>
      </w:pPr>
    </w:p>
    <w:p w14:paraId="238F8FFA" w14:textId="559334AC" w:rsidR="0002102E" w:rsidRDefault="0002102E" w:rsidP="0002102E">
      <w:pPr>
        <w:spacing w:line="480" w:lineRule="auto"/>
        <w:rPr>
          <w:rFonts w:ascii="Times New Roman" w:hAnsi="Times New Roman" w:cs="Times New Roman"/>
          <w:sz w:val="24"/>
          <w:szCs w:val="24"/>
        </w:rPr>
      </w:pPr>
    </w:p>
    <w:p w14:paraId="0B5895EF" w14:textId="607CB76E" w:rsidR="0002102E" w:rsidRDefault="0002102E" w:rsidP="0002102E">
      <w:pPr>
        <w:spacing w:line="480" w:lineRule="auto"/>
        <w:rPr>
          <w:rFonts w:ascii="Times New Roman" w:hAnsi="Times New Roman" w:cs="Times New Roman"/>
          <w:sz w:val="24"/>
          <w:szCs w:val="24"/>
        </w:rPr>
      </w:pPr>
    </w:p>
    <w:p w14:paraId="1226C8A7" w14:textId="091C8908" w:rsidR="0002102E" w:rsidRDefault="0002102E" w:rsidP="0002102E">
      <w:pPr>
        <w:spacing w:line="480" w:lineRule="auto"/>
        <w:rPr>
          <w:rFonts w:ascii="Times New Roman" w:hAnsi="Times New Roman" w:cs="Times New Roman"/>
          <w:sz w:val="24"/>
          <w:szCs w:val="24"/>
        </w:rPr>
      </w:pPr>
    </w:p>
    <w:p w14:paraId="26C1C037" w14:textId="71F7BC51" w:rsidR="0069046D" w:rsidRDefault="0069046D" w:rsidP="0002102E">
      <w:pPr>
        <w:spacing w:line="480" w:lineRule="auto"/>
        <w:rPr>
          <w:rFonts w:ascii="Times New Roman" w:hAnsi="Times New Roman" w:cs="Times New Roman"/>
          <w:sz w:val="24"/>
          <w:szCs w:val="24"/>
        </w:rPr>
      </w:pPr>
    </w:p>
    <w:p w14:paraId="4800746C" w14:textId="77777777" w:rsidR="0069046D" w:rsidRDefault="0069046D" w:rsidP="0002102E">
      <w:pPr>
        <w:spacing w:line="480" w:lineRule="auto"/>
        <w:rPr>
          <w:rFonts w:ascii="Times New Roman" w:hAnsi="Times New Roman" w:cs="Times New Roman"/>
          <w:sz w:val="24"/>
          <w:szCs w:val="24"/>
        </w:rPr>
      </w:pPr>
    </w:p>
    <w:p w14:paraId="188EA5D9" w14:textId="6344D1C4" w:rsidR="0002102E" w:rsidRDefault="005C66CB" w:rsidP="0002102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3C142CA" w14:textId="77777777" w:rsidR="0002102E" w:rsidRDefault="005C66CB" w:rsidP="0002102E">
      <w:pPr>
        <w:spacing w:line="480" w:lineRule="auto"/>
        <w:ind w:left="720" w:hanging="720"/>
        <w:rPr>
          <w:rFonts w:ascii="Times New Roman" w:hAnsi="Times New Roman" w:cs="Times New Roman"/>
          <w:sz w:val="24"/>
          <w:szCs w:val="24"/>
        </w:rPr>
      </w:pPr>
      <w:r w:rsidRPr="0002102E">
        <w:rPr>
          <w:rFonts w:ascii="Times New Roman" w:hAnsi="Times New Roman" w:cs="Times New Roman"/>
          <w:sz w:val="24"/>
          <w:szCs w:val="24"/>
        </w:rPr>
        <w:t>Harris, C., &amp; Roark, S. (2019). Cash flow risk and capital structure decisions. Finance Research Letters, 29, 393-397.</w:t>
      </w:r>
    </w:p>
    <w:p w14:paraId="582C28BB" w14:textId="77777777" w:rsidR="0002102E" w:rsidRDefault="005C66CB" w:rsidP="0002102E">
      <w:pPr>
        <w:spacing w:line="480" w:lineRule="auto"/>
        <w:ind w:left="720" w:hanging="720"/>
        <w:rPr>
          <w:rFonts w:ascii="Times New Roman" w:hAnsi="Times New Roman" w:cs="Times New Roman"/>
          <w:sz w:val="24"/>
          <w:szCs w:val="24"/>
        </w:rPr>
      </w:pPr>
      <w:r w:rsidRPr="0002102E">
        <w:rPr>
          <w:rFonts w:ascii="Times New Roman" w:hAnsi="Times New Roman" w:cs="Times New Roman"/>
          <w:sz w:val="24"/>
          <w:szCs w:val="24"/>
        </w:rPr>
        <w:t>Martellini, L., Milhau, V., &amp; Tarelli, A. (2018). Capital structure decisions and the optimal design of corporate market debt programs. Journal of Corporate Finance, 49, 141-167.</w:t>
      </w:r>
    </w:p>
    <w:p w14:paraId="312376C2" w14:textId="77777777" w:rsidR="0002102E" w:rsidRPr="0002102E" w:rsidRDefault="005C66CB" w:rsidP="0002102E">
      <w:pPr>
        <w:spacing w:line="480" w:lineRule="auto"/>
        <w:ind w:left="720" w:hanging="720"/>
        <w:rPr>
          <w:rFonts w:ascii="Times New Roman" w:hAnsi="Times New Roman" w:cs="Times New Roman"/>
          <w:sz w:val="24"/>
          <w:szCs w:val="24"/>
        </w:rPr>
      </w:pPr>
      <w:r w:rsidRPr="0002102E">
        <w:rPr>
          <w:rFonts w:ascii="Times New Roman" w:hAnsi="Times New Roman" w:cs="Times New Roman"/>
          <w:sz w:val="24"/>
          <w:szCs w:val="24"/>
        </w:rPr>
        <w:t>Neves, M. E., Serrasqueiro, Z., D</w:t>
      </w:r>
      <w:bookmarkStart w:id="0" w:name="_GoBack"/>
      <w:bookmarkEnd w:id="0"/>
      <w:r w:rsidRPr="0002102E">
        <w:rPr>
          <w:rFonts w:ascii="Times New Roman" w:hAnsi="Times New Roman" w:cs="Times New Roman"/>
          <w:sz w:val="24"/>
          <w:szCs w:val="24"/>
        </w:rPr>
        <w:t>ias, A., &amp; Hermano, C. (2020). Capital structure decisions in a period of economic intervention. International Journal of Accounting &amp; Information Management.</w:t>
      </w:r>
    </w:p>
    <w:sectPr w:rsidR="0002102E" w:rsidRPr="0002102E" w:rsidSect="0002102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C3327F" w14:textId="77777777" w:rsidR="00834DD9" w:rsidRDefault="00834DD9">
      <w:pPr>
        <w:spacing w:after="0" w:line="240" w:lineRule="auto"/>
      </w:pPr>
      <w:r>
        <w:separator/>
      </w:r>
    </w:p>
  </w:endnote>
  <w:endnote w:type="continuationSeparator" w:id="0">
    <w:p w14:paraId="04F2A5B4" w14:textId="77777777" w:rsidR="00834DD9" w:rsidRDefault="00834D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1B3B1B" w14:textId="77777777" w:rsidR="00834DD9" w:rsidRDefault="00834DD9">
      <w:pPr>
        <w:spacing w:after="0" w:line="240" w:lineRule="auto"/>
      </w:pPr>
      <w:r>
        <w:separator/>
      </w:r>
    </w:p>
  </w:footnote>
  <w:footnote w:type="continuationSeparator" w:id="0">
    <w:p w14:paraId="1DDAB796" w14:textId="77777777" w:rsidR="00834DD9" w:rsidRDefault="00834D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2960432"/>
      <w:docPartObj>
        <w:docPartGallery w:val="Page Numbers (Top of Page)"/>
        <w:docPartUnique/>
      </w:docPartObj>
    </w:sdtPr>
    <w:sdtEndPr>
      <w:rPr>
        <w:noProof/>
      </w:rPr>
    </w:sdtEndPr>
    <w:sdtContent>
      <w:p w14:paraId="44735D9B" w14:textId="1CB6AB42" w:rsidR="0002102E" w:rsidRDefault="005C66CB">
        <w:pPr>
          <w:pStyle w:val="Header"/>
          <w:jc w:val="right"/>
        </w:pPr>
        <w:r>
          <w:fldChar w:fldCharType="begin"/>
        </w:r>
        <w:r>
          <w:instrText xml:space="preserve"> PAGE   \* MERGEFORMAT </w:instrText>
        </w:r>
        <w:r>
          <w:fldChar w:fldCharType="separate"/>
        </w:r>
        <w:r w:rsidR="00E76743">
          <w:rPr>
            <w:noProof/>
          </w:rPr>
          <w:t>5</w:t>
        </w:r>
        <w:r>
          <w:rPr>
            <w:noProof/>
          </w:rPr>
          <w:fldChar w:fldCharType="end"/>
        </w:r>
      </w:p>
    </w:sdtContent>
  </w:sdt>
  <w:p w14:paraId="625AD068" w14:textId="3B68280E" w:rsidR="0002102E" w:rsidRPr="0033163C" w:rsidRDefault="005C66CB">
    <w:pPr>
      <w:pStyle w:val="Header"/>
      <w:rPr>
        <w:rFonts w:ascii="Times New Roman" w:hAnsi="Times New Roman" w:cs="Times New Roman"/>
        <w:sz w:val="24"/>
        <w:szCs w:val="24"/>
      </w:rPr>
    </w:pPr>
    <w:r w:rsidRPr="0033163C">
      <w:rPr>
        <w:rFonts w:ascii="Times New Roman" w:hAnsi="Times New Roman" w:cs="Times New Roman"/>
        <w:sz w:val="24"/>
        <w:szCs w:val="24"/>
      </w:rPr>
      <w:t>CAPITAL STRUCTURE DECISIONS.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3374957"/>
      <w:docPartObj>
        <w:docPartGallery w:val="Page Numbers (Top of Page)"/>
        <w:docPartUnique/>
      </w:docPartObj>
    </w:sdtPr>
    <w:sdtEndPr>
      <w:rPr>
        <w:noProof/>
      </w:rPr>
    </w:sdtEndPr>
    <w:sdtContent>
      <w:p w14:paraId="2BE8CE4F" w14:textId="25E032EC" w:rsidR="0002102E" w:rsidRDefault="005C66CB">
        <w:pPr>
          <w:pStyle w:val="Header"/>
          <w:jc w:val="right"/>
        </w:pPr>
        <w:r>
          <w:fldChar w:fldCharType="begin"/>
        </w:r>
        <w:r>
          <w:instrText xml:space="preserve"> PAGE   \* MERGEFORMAT </w:instrText>
        </w:r>
        <w:r>
          <w:fldChar w:fldCharType="separate"/>
        </w:r>
        <w:r w:rsidR="00E76743">
          <w:rPr>
            <w:noProof/>
          </w:rPr>
          <w:t>1</w:t>
        </w:r>
        <w:r>
          <w:rPr>
            <w:noProof/>
          </w:rPr>
          <w:fldChar w:fldCharType="end"/>
        </w:r>
      </w:p>
    </w:sdtContent>
  </w:sdt>
  <w:p w14:paraId="0FD02FC5" w14:textId="2BF0A16F" w:rsidR="0002102E" w:rsidRPr="0033163C" w:rsidRDefault="005C66CB">
    <w:pPr>
      <w:pStyle w:val="Header"/>
      <w:rPr>
        <w:rFonts w:ascii="Times New Roman" w:hAnsi="Times New Roman" w:cs="Times New Roman"/>
        <w:sz w:val="24"/>
        <w:szCs w:val="24"/>
      </w:rPr>
    </w:pPr>
    <w:r w:rsidRPr="0033163C">
      <w:rPr>
        <w:rFonts w:ascii="Times New Roman" w:hAnsi="Times New Roman" w:cs="Times New Roman"/>
        <w:sz w:val="24"/>
        <w:szCs w:val="24"/>
      </w:rPr>
      <w:t>Running Head: CAPITAL STRUCTURE DECISIONS.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862686"/>
    <w:multiLevelType w:val="hybridMultilevel"/>
    <w:tmpl w:val="E3A23A76"/>
    <w:lvl w:ilvl="0" w:tplc="46D4A064">
      <w:start w:val="1"/>
      <w:numFmt w:val="upperLetter"/>
      <w:lvlText w:val="%1)"/>
      <w:lvlJc w:val="left"/>
      <w:pPr>
        <w:ind w:left="720" w:hanging="360"/>
      </w:pPr>
      <w:rPr>
        <w:rFonts w:hint="default"/>
      </w:rPr>
    </w:lvl>
    <w:lvl w:ilvl="1" w:tplc="A4420C74" w:tentative="1">
      <w:start w:val="1"/>
      <w:numFmt w:val="lowerLetter"/>
      <w:lvlText w:val="%2."/>
      <w:lvlJc w:val="left"/>
      <w:pPr>
        <w:ind w:left="1440" w:hanging="360"/>
      </w:pPr>
    </w:lvl>
    <w:lvl w:ilvl="2" w:tplc="141252E0" w:tentative="1">
      <w:start w:val="1"/>
      <w:numFmt w:val="lowerRoman"/>
      <w:lvlText w:val="%3."/>
      <w:lvlJc w:val="right"/>
      <w:pPr>
        <w:ind w:left="2160" w:hanging="180"/>
      </w:pPr>
    </w:lvl>
    <w:lvl w:ilvl="3" w:tplc="CEAC4C92" w:tentative="1">
      <w:start w:val="1"/>
      <w:numFmt w:val="decimal"/>
      <w:lvlText w:val="%4."/>
      <w:lvlJc w:val="left"/>
      <w:pPr>
        <w:ind w:left="2880" w:hanging="360"/>
      </w:pPr>
    </w:lvl>
    <w:lvl w:ilvl="4" w:tplc="E4CE3042" w:tentative="1">
      <w:start w:val="1"/>
      <w:numFmt w:val="lowerLetter"/>
      <w:lvlText w:val="%5."/>
      <w:lvlJc w:val="left"/>
      <w:pPr>
        <w:ind w:left="3600" w:hanging="360"/>
      </w:pPr>
    </w:lvl>
    <w:lvl w:ilvl="5" w:tplc="DEF01D86" w:tentative="1">
      <w:start w:val="1"/>
      <w:numFmt w:val="lowerRoman"/>
      <w:lvlText w:val="%6."/>
      <w:lvlJc w:val="right"/>
      <w:pPr>
        <w:ind w:left="4320" w:hanging="180"/>
      </w:pPr>
    </w:lvl>
    <w:lvl w:ilvl="6" w:tplc="E1B8FA58" w:tentative="1">
      <w:start w:val="1"/>
      <w:numFmt w:val="decimal"/>
      <w:lvlText w:val="%7."/>
      <w:lvlJc w:val="left"/>
      <w:pPr>
        <w:ind w:left="5040" w:hanging="360"/>
      </w:pPr>
    </w:lvl>
    <w:lvl w:ilvl="7" w:tplc="9D3C7EC0" w:tentative="1">
      <w:start w:val="1"/>
      <w:numFmt w:val="lowerLetter"/>
      <w:lvlText w:val="%8."/>
      <w:lvlJc w:val="left"/>
      <w:pPr>
        <w:ind w:left="5760" w:hanging="360"/>
      </w:pPr>
    </w:lvl>
    <w:lvl w:ilvl="8" w:tplc="1F52F094" w:tentative="1">
      <w:start w:val="1"/>
      <w:numFmt w:val="lowerRoman"/>
      <w:lvlText w:val="%9."/>
      <w:lvlJc w:val="right"/>
      <w:pPr>
        <w:ind w:left="6480" w:hanging="180"/>
      </w:pPr>
    </w:lvl>
  </w:abstractNum>
  <w:abstractNum w:abstractNumId="1">
    <w:nsid w:val="54DF3E60"/>
    <w:multiLevelType w:val="hybridMultilevel"/>
    <w:tmpl w:val="6A2A6E06"/>
    <w:lvl w:ilvl="0" w:tplc="F768F154">
      <w:start w:val="1"/>
      <w:numFmt w:val="lowerLetter"/>
      <w:lvlText w:val="%1)"/>
      <w:lvlJc w:val="left"/>
      <w:pPr>
        <w:ind w:left="720" w:hanging="360"/>
      </w:pPr>
      <w:rPr>
        <w:rFonts w:hint="default"/>
      </w:rPr>
    </w:lvl>
    <w:lvl w:ilvl="1" w:tplc="C0CCDD0A" w:tentative="1">
      <w:start w:val="1"/>
      <w:numFmt w:val="lowerLetter"/>
      <w:lvlText w:val="%2."/>
      <w:lvlJc w:val="left"/>
      <w:pPr>
        <w:ind w:left="1440" w:hanging="360"/>
      </w:pPr>
    </w:lvl>
    <w:lvl w:ilvl="2" w:tplc="70A26226" w:tentative="1">
      <w:start w:val="1"/>
      <w:numFmt w:val="lowerRoman"/>
      <w:lvlText w:val="%3."/>
      <w:lvlJc w:val="right"/>
      <w:pPr>
        <w:ind w:left="2160" w:hanging="180"/>
      </w:pPr>
    </w:lvl>
    <w:lvl w:ilvl="3" w:tplc="E2428BC8" w:tentative="1">
      <w:start w:val="1"/>
      <w:numFmt w:val="decimal"/>
      <w:lvlText w:val="%4."/>
      <w:lvlJc w:val="left"/>
      <w:pPr>
        <w:ind w:left="2880" w:hanging="360"/>
      </w:pPr>
    </w:lvl>
    <w:lvl w:ilvl="4" w:tplc="D9122662" w:tentative="1">
      <w:start w:val="1"/>
      <w:numFmt w:val="lowerLetter"/>
      <w:lvlText w:val="%5."/>
      <w:lvlJc w:val="left"/>
      <w:pPr>
        <w:ind w:left="3600" w:hanging="360"/>
      </w:pPr>
    </w:lvl>
    <w:lvl w:ilvl="5" w:tplc="E0DA9212" w:tentative="1">
      <w:start w:val="1"/>
      <w:numFmt w:val="lowerRoman"/>
      <w:lvlText w:val="%6."/>
      <w:lvlJc w:val="right"/>
      <w:pPr>
        <w:ind w:left="4320" w:hanging="180"/>
      </w:pPr>
    </w:lvl>
    <w:lvl w:ilvl="6" w:tplc="53FA1F5A" w:tentative="1">
      <w:start w:val="1"/>
      <w:numFmt w:val="decimal"/>
      <w:lvlText w:val="%7."/>
      <w:lvlJc w:val="left"/>
      <w:pPr>
        <w:ind w:left="5040" w:hanging="360"/>
      </w:pPr>
    </w:lvl>
    <w:lvl w:ilvl="7" w:tplc="083C5C34" w:tentative="1">
      <w:start w:val="1"/>
      <w:numFmt w:val="lowerLetter"/>
      <w:lvlText w:val="%8."/>
      <w:lvlJc w:val="left"/>
      <w:pPr>
        <w:ind w:left="5760" w:hanging="360"/>
      </w:pPr>
    </w:lvl>
    <w:lvl w:ilvl="8" w:tplc="BEDECBD0" w:tentative="1">
      <w:start w:val="1"/>
      <w:numFmt w:val="lowerRoman"/>
      <w:lvlText w:val="%9."/>
      <w:lvlJc w:val="right"/>
      <w:pPr>
        <w:ind w:left="6480" w:hanging="180"/>
      </w:pPr>
    </w:lvl>
  </w:abstractNum>
  <w:abstractNum w:abstractNumId="2">
    <w:nsid w:val="661C1D2F"/>
    <w:multiLevelType w:val="hybridMultilevel"/>
    <w:tmpl w:val="E06E89B2"/>
    <w:lvl w:ilvl="0" w:tplc="75526E9C">
      <w:start w:val="1"/>
      <w:numFmt w:val="lowerLetter"/>
      <w:lvlText w:val="%1)"/>
      <w:lvlJc w:val="left"/>
      <w:pPr>
        <w:ind w:left="1080" w:hanging="360"/>
      </w:pPr>
      <w:rPr>
        <w:rFonts w:hint="default"/>
      </w:rPr>
    </w:lvl>
    <w:lvl w:ilvl="1" w:tplc="BCCA0348" w:tentative="1">
      <w:start w:val="1"/>
      <w:numFmt w:val="lowerLetter"/>
      <w:lvlText w:val="%2."/>
      <w:lvlJc w:val="left"/>
      <w:pPr>
        <w:ind w:left="1800" w:hanging="360"/>
      </w:pPr>
    </w:lvl>
    <w:lvl w:ilvl="2" w:tplc="417CA332" w:tentative="1">
      <w:start w:val="1"/>
      <w:numFmt w:val="lowerRoman"/>
      <w:lvlText w:val="%3."/>
      <w:lvlJc w:val="right"/>
      <w:pPr>
        <w:ind w:left="2520" w:hanging="180"/>
      </w:pPr>
    </w:lvl>
    <w:lvl w:ilvl="3" w:tplc="4D729158" w:tentative="1">
      <w:start w:val="1"/>
      <w:numFmt w:val="decimal"/>
      <w:lvlText w:val="%4."/>
      <w:lvlJc w:val="left"/>
      <w:pPr>
        <w:ind w:left="3240" w:hanging="360"/>
      </w:pPr>
    </w:lvl>
    <w:lvl w:ilvl="4" w:tplc="7BB6609C" w:tentative="1">
      <w:start w:val="1"/>
      <w:numFmt w:val="lowerLetter"/>
      <w:lvlText w:val="%5."/>
      <w:lvlJc w:val="left"/>
      <w:pPr>
        <w:ind w:left="3960" w:hanging="360"/>
      </w:pPr>
    </w:lvl>
    <w:lvl w:ilvl="5" w:tplc="97CCF336" w:tentative="1">
      <w:start w:val="1"/>
      <w:numFmt w:val="lowerRoman"/>
      <w:lvlText w:val="%6."/>
      <w:lvlJc w:val="right"/>
      <w:pPr>
        <w:ind w:left="4680" w:hanging="180"/>
      </w:pPr>
    </w:lvl>
    <w:lvl w:ilvl="6" w:tplc="1D58267C" w:tentative="1">
      <w:start w:val="1"/>
      <w:numFmt w:val="decimal"/>
      <w:lvlText w:val="%7."/>
      <w:lvlJc w:val="left"/>
      <w:pPr>
        <w:ind w:left="5400" w:hanging="360"/>
      </w:pPr>
    </w:lvl>
    <w:lvl w:ilvl="7" w:tplc="CBD06C7C" w:tentative="1">
      <w:start w:val="1"/>
      <w:numFmt w:val="lowerLetter"/>
      <w:lvlText w:val="%8."/>
      <w:lvlJc w:val="left"/>
      <w:pPr>
        <w:ind w:left="6120" w:hanging="360"/>
      </w:pPr>
    </w:lvl>
    <w:lvl w:ilvl="8" w:tplc="29DE9CE8"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2E6"/>
    <w:rsid w:val="0002102E"/>
    <w:rsid w:val="000413C5"/>
    <w:rsid w:val="001962E6"/>
    <w:rsid w:val="00284A4E"/>
    <w:rsid w:val="0033163C"/>
    <w:rsid w:val="003C0FB9"/>
    <w:rsid w:val="003F1B5D"/>
    <w:rsid w:val="005C66CB"/>
    <w:rsid w:val="00683881"/>
    <w:rsid w:val="0069046D"/>
    <w:rsid w:val="006B0E63"/>
    <w:rsid w:val="006D2651"/>
    <w:rsid w:val="006F7A38"/>
    <w:rsid w:val="007A123D"/>
    <w:rsid w:val="007C384E"/>
    <w:rsid w:val="00834DD9"/>
    <w:rsid w:val="00A03FA9"/>
    <w:rsid w:val="00A14E1E"/>
    <w:rsid w:val="00E76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35F78"/>
  <w15:chartTrackingRefBased/>
  <w15:docId w15:val="{99C22FFD-C0E7-4B86-BD7D-58ACFB5EA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62E6"/>
    <w:pPr>
      <w:ind w:left="720"/>
      <w:contextualSpacing/>
    </w:pPr>
  </w:style>
  <w:style w:type="table" w:styleId="TableGrid">
    <w:name w:val="Table Grid"/>
    <w:basedOn w:val="TableNormal"/>
    <w:uiPriority w:val="39"/>
    <w:rsid w:val="001962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210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102E"/>
  </w:style>
  <w:style w:type="paragraph" w:styleId="Footer">
    <w:name w:val="footer"/>
    <w:basedOn w:val="Normal"/>
    <w:link w:val="FooterChar"/>
    <w:uiPriority w:val="99"/>
    <w:unhideWhenUsed/>
    <w:rsid w:val="000210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10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363</Words>
  <Characters>2071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2020-10-17T16:56:00Z</dcterms:created>
  <dcterms:modified xsi:type="dcterms:W3CDTF">2020-10-17T16:56:00Z</dcterms:modified>
</cp:coreProperties>
</file>